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E0" w:rsidRDefault="00AE368B">
      <w:pPr>
        <w:pStyle w:val="Rubrik1"/>
        <w:rPr>
          <w:b w:val="0"/>
          <w:sz w:val="24"/>
        </w:rPr>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3583305</wp:posOffset>
                </wp:positionH>
                <wp:positionV relativeFrom="paragraph">
                  <wp:posOffset>-80010</wp:posOffset>
                </wp:positionV>
                <wp:extent cx="201168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8E0" w:rsidRDefault="00083561">
                            <w:pPr>
                              <w:rPr>
                                <w:rFonts w:ascii="Times New Roman" w:hAnsi="Times New Roman"/>
                                <w:sz w:val="24"/>
                              </w:rPr>
                            </w:pPr>
                            <w:r>
                              <w:rPr>
                                <w:rFonts w:ascii="Times New Roman" w:hAnsi="Times New Roman"/>
                                <w:sz w:val="24"/>
                              </w:rPr>
                              <w:t>2017-</w:t>
                            </w:r>
                            <w:r w:rsidR="001C2C60">
                              <w:rPr>
                                <w:rFonts w:ascii="Times New Roman" w:hAnsi="Times New Roman"/>
                                <w:sz w:val="24"/>
                              </w:rPr>
                              <w:t>03-</w:t>
                            </w:r>
                            <w:r w:rsidR="00373C69">
                              <w:rPr>
                                <w:rFonts w:ascii="Times New Roman" w:hAnsi="Times New Roman"/>
                                <w:sz w:val="24"/>
                              </w:rPr>
                              <w:t>2</w:t>
                            </w:r>
                            <w:r w:rsidR="00A47B0D">
                              <w:rPr>
                                <w:rFonts w:ascii="Times New Roman" w:hAnsi="Times New Roman"/>
                                <w:sz w:val="24"/>
                              </w:rPr>
                              <w:t>8</w:t>
                            </w:r>
                          </w:p>
                          <w:p w:rsidR="002C4BAE" w:rsidRDefault="002C4BAE">
                            <w:pPr>
                              <w:rPr>
                                <w:rFonts w:ascii="Times New Roman" w:hAnsi="Times New Roman"/>
                              </w:rPr>
                            </w:pPr>
                            <w:r>
                              <w:rPr>
                                <w:rFonts w:ascii="Times New Roman" w:hAnsi="Times New Roman"/>
                                <w:sz w:val="24"/>
                              </w:rPr>
                              <w:t>YTTRANDE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15pt;margin-top:-6.3pt;width:158.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0ffw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" o:allowincell="f" stroked="f">
                <v:textbox>
                  <w:txbxContent>
                    <w:p w:rsidR="005678E0" w:rsidRDefault="00083561">
                      <w:pPr>
                        <w:rPr>
                          <w:rFonts w:ascii="Times New Roman" w:hAnsi="Times New Roman"/>
                          <w:sz w:val="24"/>
                        </w:rPr>
                      </w:pPr>
                      <w:r>
                        <w:rPr>
                          <w:rFonts w:ascii="Times New Roman" w:hAnsi="Times New Roman"/>
                          <w:sz w:val="24"/>
                        </w:rPr>
                        <w:t>2017-</w:t>
                      </w:r>
                      <w:r w:rsidR="001C2C60">
                        <w:rPr>
                          <w:rFonts w:ascii="Times New Roman" w:hAnsi="Times New Roman"/>
                          <w:sz w:val="24"/>
                        </w:rPr>
                        <w:t>03-</w:t>
                      </w:r>
                      <w:r w:rsidR="00373C69">
                        <w:rPr>
                          <w:rFonts w:ascii="Times New Roman" w:hAnsi="Times New Roman"/>
                          <w:sz w:val="24"/>
                        </w:rPr>
                        <w:t>2</w:t>
                      </w:r>
                      <w:r w:rsidR="00A47B0D">
                        <w:rPr>
                          <w:rFonts w:ascii="Times New Roman" w:hAnsi="Times New Roman"/>
                          <w:sz w:val="24"/>
                        </w:rPr>
                        <w:t>8</w:t>
                      </w:r>
                    </w:p>
                    <w:p w:rsidR="002C4BAE" w:rsidRDefault="002C4BAE">
                      <w:pPr>
                        <w:rPr>
                          <w:rFonts w:ascii="Times New Roman" w:hAnsi="Times New Roman"/>
                        </w:rPr>
                      </w:pPr>
                      <w:r>
                        <w:rPr>
                          <w:rFonts w:ascii="Times New Roman" w:hAnsi="Times New Roman"/>
                          <w:sz w:val="24"/>
                        </w:rPr>
                        <w:t>YTTRANDE</w:t>
                      </w:r>
                    </w:p>
                  </w:txbxContent>
                </v:textbox>
              </v:shape>
            </w:pict>
          </mc:Fallback>
        </mc:AlternateContent>
      </w:r>
      <w:r>
        <w:rPr>
          <w:noProof/>
        </w:rPr>
        <w:drawing>
          <wp:inline distT="0" distB="0" distL="0" distR="0">
            <wp:extent cx="1213485" cy="1230630"/>
            <wp:effectExtent l="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485" cy="1230630"/>
                    </a:xfrm>
                    <a:prstGeom prst="rect">
                      <a:avLst/>
                    </a:prstGeom>
                    <a:noFill/>
                    <a:ln>
                      <a:noFill/>
                    </a:ln>
                  </pic:spPr>
                </pic:pic>
              </a:graphicData>
            </a:graphic>
          </wp:inline>
        </w:drawing>
      </w:r>
      <w:r w:rsidR="005678E0">
        <w:rPr>
          <w:b w:val="0"/>
          <w:sz w:val="24"/>
        </w:rPr>
        <w:tab/>
      </w:r>
      <w:r w:rsidR="005678E0">
        <w:rPr>
          <w:b w:val="0"/>
          <w:sz w:val="24"/>
        </w:rPr>
        <w:tab/>
      </w:r>
      <w:r w:rsidR="005678E0">
        <w:rPr>
          <w:b w:val="0"/>
          <w:sz w:val="24"/>
        </w:rPr>
        <w:tab/>
      </w:r>
      <w:r w:rsidR="005678E0">
        <w:rPr>
          <w:b w:val="0"/>
          <w:sz w:val="24"/>
        </w:rPr>
        <w:tab/>
      </w:r>
      <w:r w:rsidR="005678E0">
        <w:rPr>
          <w:b w:val="0"/>
          <w:sz w:val="24"/>
        </w:rPr>
        <w:tab/>
      </w:r>
    </w:p>
    <w:p w:rsidR="002C4BAE" w:rsidRPr="002C4BAE" w:rsidRDefault="002C4BAE" w:rsidP="002C4BAE">
      <w:pPr>
        <w:spacing w:before="120"/>
        <w:rPr>
          <w:rFonts w:ascii="Times New Roman" w:hAnsi="Times New Roman"/>
          <w:sz w:val="24"/>
          <w:szCs w:val="24"/>
        </w:rPr>
      </w:pPr>
    </w:p>
    <w:p w:rsidR="002C4BAE" w:rsidRDefault="00083561" w:rsidP="002C4BAE">
      <w:pPr>
        <w:spacing w:before="120"/>
        <w:rPr>
          <w:rFonts w:ascii="Times New Roman" w:hAnsi="Times New Roman"/>
          <w:b/>
          <w:sz w:val="28"/>
          <w:szCs w:val="28"/>
        </w:rPr>
      </w:pPr>
      <w:r>
        <w:rPr>
          <w:rFonts w:ascii="Times New Roman" w:hAnsi="Times New Roman"/>
          <w:b/>
          <w:sz w:val="28"/>
          <w:szCs w:val="28"/>
        </w:rPr>
        <w:t xml:space="preserve">Landsbygdskommitténs </w:t>
      </w:r>
      <w:r w:rsidR="002F2F5E">
        <w:rPr>
          <w:rFonts w:ascii="Times New Roman" w:hAnsi="Times New Roman"/>
          <w:b/>
          <w:sz w:val="28"/>
          <w:szCs w:val="28"/>
        </w:rPr>
        <w:t>slutbetänkande För Sv</w:t>
      </w:r>
      <w:r w:rsidR="006E7F25">
        <w:rPr>
          <w:rFonts w:ascii="Times New Roman" w:hAnsi="Times New Roman"/>
          <w:b/>
          <w:sz w:val="28"/>
          <w:szCs w:val="28"/>
        </w:rPr>
        <w:t>erig</w:t>
      </w:r>
      <w:r w:rsidR="002F2F5E">
        <w:rPr>
          <w:rFonts w:ascii="Times New Roman" w:hAnsi="Times New Roman"/>
          <w:b/>
          <w:sz w:val="28"/>
          <w:szCs w:val="28"/>
        </w:rPr>
        <w:t>es landsbygder – en sammanhållen politik för arbete, hållbar tillväxt och välfärd</w:t>
      </w:r>
      <w:r w:rsidR="006C3D76">
        <w:rPr>
          <w:rFonts w:ascii="Times New Roman" w:hAnsi="Times New Roman"/>
          <w:b/>
          <w:sz w:val="28"/>
          <w:szCs w:val="28"/>
        </w:rPr>
        <w:t xml:space="preserve"> (SOU 2017:1)</w:t>
      </w:r>
    </w:p>
    <w:p w:rsidR="001454B7" w:rsidRPr="002C4BAE" w:rsidRDefault="001454B7" w:rsidP="002C4BAE">
      <w:pPr>
        <w:spacing w:before="120"/>
        <w:rPr>
          <w:rFonts w:ascii="Times New Roman" w:hAnsi="Times New Roman"/>
          <w:b/>
          <w:sz w:val="28"/>
          <w:szCs w:val="28"/>
        </w:rPr>
      </w:pPr>
    </w:p>
    <w:p w:rsidR="002C4BAE" w:rsidRDefault="002C4BAE" w:rsidP="002C4BAE">
      <w:pPr>
        <w:spacing w:before="120"/>
        <w:rPr>
          <w:rFonts w:ascii="Times New Roman" w:hAnsi="Times New Roman"/>
          <w:sz w:val="24"/>
          <w:szCs w:val="24"/>
        </w:rPr>
      </w:pPr>
      <w:r w:rsidRPr="002C4BAE">
        <w:rPr>
          <w:rFonts w:ascii="Times New Roman" w:hAnsi="Times New Roman"/>
          <w:sz w:val="24"/>
          <w:szCs w:val="24"/>
        </w:rPr>
        <w:t>Inlandskommunerna ekonomisk förening</w:t>
      </w:r>
      <w:r w:rsidR="00083561">
        <w:rPr>
          <w:rFonts w:ascii="Times New Roman" w:hAnsi="Times New Roman"/>
          <w:sz w:val="24"/>
          <w:szCs w:val="24"/>
        </w:rPr>
        <w:t xml:space="preserve"> har beretts tillfälle att yttra sig över </w:t>
      </w:r>
      <w:r w:rsidR="002F2F5E">
        <w:rPr>
          <w:rFonts w:ascii="Times New Roman" w:hAnsi="Times New Roman"/>
          <w:sz w:val="24"/>
          <w:szCs w:val="24"/>
        </w:rPr>
        <w:t>Landsbygdskommitténs slutbetänkande</w:t>
      </w:r>
      <w:r w:rsidR="00083561">
        <w:rPr>
          <w:rFonts w:ascii="Times New Roman" w:hAnsi="Times New Roman"/>
          <w:sz w:val="24"/>
          <w:szCs w:val="24"/>
        </w:rPr>
        <w:t xml:space="preserve"> </w:t>
      </w:r>
      <w:r w:rsidR="00E65C1D">
        <w:rPr>
          <w:rFonts w:ascii="Times New Roman" w:hAnsi="Times New Roman"/>
          <w:sz w:val="24"/>
          <w:szCs w:val="24"/>
        </w:rPr>
        <w:t>o</w:t>
      </w:r>
      <w:r w:rsidR="00083561">
        <w:rPr>
          <w:rFonts w:ascii="Times New Roman" w:hAnsi="Times New Roman"/>
          <w:sz w:val="24"/>
          <w:szCs w:val="24"/>
        </w:rPr>
        <w:t>ch lämnar följande synpunkter</w:t>
      </w:r>
      <w:r w:rsidRPr="002C4BAE">
        <w:rPr>
          <w:rFonts w:ascii="Times New Roman" w:hAnsi="Times New Roman"/>
          <w:sz w:val="24"/>
          <w:szCs w:val="24"/>
        </w:rPr>
        <w:t>.</w:t>
      </w:r>
    </w:p>
    <w:p w:rsidR="009B6882" w:rsidRDefault="004D6995" w:rsidP="0086137B">
      <w:pPr>
        <w:spacing w:before="120"/>
        <w:rPr>
          <w:rFonts w:ascii="Times New Roman" w:hAnsi="Times New Roman"/>
          <w:sz w:val="24"/>
          <w:szCs w:val="24"/>
        </w:rPr>
      </w:pPr>
      <w:r>
        <w:rPr>
          <w:rFonts w:ascii="Times New Roman" w:hAnsi="Times New Roman"/>
          <w:sz w:val="24"/>
          <w:szCs w:val="24"/>
        </w:rPr>
        <w:t xml:space="preserve">Vi </w:t>
      </w:r>
      <w:r w:rsidR="00FD5F23">
        <w:rPr>
          <w:rFonts w:ascii="Times New Roman" w:hAnsi="Times New Roman"/>
          <w:sz w:val="24"/>
          <w:szCs w:val="24"/>
        </w:rPr>
        <w:t xml:space="preserve">ställer </w:t>
      </w:r>
      <w:r w:rsidR="0086137B">
        <w:rPr>
          <w:rFonts w:ascii="Times New Roman" w:hAnsi="Times New Roman"/>
          <w:sz w:val="24"/>
          <w:szCs w:val="24"/>
        </w:rPr>
        <w:t xml:space="preserve">oss </w:t>
      </w:r>
      <w:r w:rsidR="00FD5F23">
        <w:rPr>
          <w:rFonts w:ascii="Times New Roman" w:hAnsi="Times New Roman"/>
          <w:sz w:val="24"/>
          <w:szCs w:val="24"/>
        </w:rPr>
        <w:t xml:space="preserve">i huvudsak positiva till </w:t>
      </w:r>
      <w:r>
        <w:rPr>
          <w:rFonts w:ascii="Times New Roman" w:hAnsi="Times New Roman"/>
          <w:sz w:val="24"/>
          <w:szCs w:val="24"/>
        </w:rPr>
        <w:t xml:space="preserve">kommitténs </w:t>
      </w:r>
      <w:r w:rsidR="003F1832">
        <w:rPr>
          <w:rFonts w:ascii="Times New Roman" w:hAnsi="Times New Roman"/>
          <w:sz w:val="24"/>
          <w:szCs w:val="24"/>
        </w:rPr>
        <w:t xml:space="preserve">slutbetänkande för </w:t>
      </w:r>
      <w:r>
        <w:rPr>
          <w:rFonts w:ascii="Times New Roman" w:hAnsi="Times New Roman"/>
          <w:sz w:val="24"/>
          <w:szCs w:val="24"/>
        </w:rPr>
        <w:t>en</w:t>
      </w:r>
      <w:r w:rsidR="003F1832">
        <w:rPr>
          <w:rFonts w:ascii="Times New Roman" w:hAnsi="Times New Roman"/>
          <w:sz w:val="24"/>
          <w:szCs w:val="24"/>
        </w:rPr>
        <w:t xml:space="preserve"> </w:t>
      </w:r>
      <w:r>
        <w:rPr>
          <w:rFonts w:ascii="Times New Roman" w:hAnsi="Times New Roman"/>
          <w:sz w:val="24"/>
          <w:szCs w:val="24"/>
        </w:rPr>
        <w:t xml:space="preserve">sammanhållen politik för landsbygderna </w:t>
      </w:r>
      <w:r w:rsidR="003F1832">
        <w:rPr>
          <w:rFonts w:ascii="Times New Roman" w:hAnsi="Times New Roman"/>
          <w:sz w:val="24"/>
          <w:szCs w:val="24"/>
        </w:rPr>
        <w:t>med de 7</w:t>
      </w:r>
      <w:r w:rsidR="00FD5F23">
        <w:rPr>
          <w:rFonts w:ascii="Times New Roman" w:hAnsi="Times New Roman"/>
          <w:sz w:val="24"/>
          <w:szCs w:val="24"/>
        </w:rPr>
        <w:t>5 enskilda förslagen</w:t>
      </w:r>
      <w:r w:rsidR="00D46254">
        <w:rPr>
          <w:rFonts w:ascii="Times New Roman" w:hAnsi="Times New Roman"/>
          <w:sz w:val="24"/>
          <w:szCs w:val="24"/>
        </w:rPr>
        <w:t>.</w:t>
      </w:r>
      <w:r w:rsidR="003F1832">
        <w:rPr>
          <w:rFonts w:ascii="Times New Roman" w:hAnsi="Times New Roman"/>
          <w:sz w:val="24"/>
          <w:szCs w:val="24"/>
        </w:rPr>
        <w:t xml:space="preserve"> </w:t>
      </w:r>
      <w:r w:rsidR="00B01392">
        <w:rPr>
          <w:rFonts w:ascii="Times New Roman" w:hAnsi="Times New Roman"/>
          <w:sz w:val="24"/>
          <w:szCs w:val="24"/>
        </w:rPr>
        <w:t>Kommittén har gjort ett omfattande och gediget arbete. Det breda angreppssättet är nödvändigt för en utveckling av den svenska landsbygden</w:t>
      </w:r>
      <w:r w:rsidR="009B6882">
        <w:rPr>
          <w:rFonts w:ascii="Times New Roman" w:hAnsi="Times New Roman"/>
          <w:sz w:val="24"/>
          <w:szCs w:val="24"/>
        </w:rPr>
        <w:t>.</w:t>
      </w:r>
      <w:r w:rsidR="00B01392">
        <w:rPr>
          <w:rFonts w:ascii="Times New Roman" w:hAnsi="Times New Roman"/>
          <w:sz w:val="24"/>
          <w:szCs w:val="24"/>
        </w:rPr>
        <w:t xml:space="preserve"> </w:t>
      </w:r>
      <w:r w:rsidR="003F1832">
        <w:rPr>
          <w:rFonts w:ascii="Times New Roman" w:hAnsi="Times New Roman"/>
          <w:sz w:val="24"/>
          <w:szCs w:val="24"/>
        </w:rPr>
        <w:t>Det är mycket positivt att det finns en politisk enighet bakom betänkandet.</w:t>
      </w:r>
      <w:r w:rsidR="009B6882" w:rsidRPr="009B6882">
        <w:rPr>
          <w:rFonts w:ascii="Times New Roman" w:hAnsi="Times New Roman"/>
          <w:sz w:val="24"/>
          <w:szCs w:val="24"/>
        </w:rPr>
        <w:t xml:space="preserve"> </w:t>
      </w:r>
      <w:r w:rsidR="009B6882">
        <w:rPr>
          <w:rFonts w:ascii="Times New Roman" w:hAnsi="Times New Roman"/>
          <w:sz w:val="24"/>
          <w:szCs w:val="24"/>
        </w:rPr>
        <w:t>Det som nu krävs är att omsätta kommitténs förslag i praktisk politik i en sammanhållen satsning. Och det måste ske skyndsamt mot bakgrund av de problem som framför allt glesbygd</w:t>
      </w:r>
      <w:r w:rsidR="002B5441">
        <w:rPr>
          <w:rFonts w:ascii="Times New Roman" w:hAnsi="Times New Roman"/>
          <w:sz w:val="24"/>
          <w:szCs w:val="24"/>
        </w:rPr>
        <w:t>en</w:t>
      </w:r>
      <w:r w:rsidR="009B6882">
        <w:rPr>
          <w:rFonts w:ascii="Times New Roman" w:hAnsi="Times New Roman"/>
          <w:sz w:val="24"/>
          <w:szCs w:val="24"/>
        </w:rPr>
        <w:t xml:space="preserve"> brottas med.  </w:t>
      </w:r>
    </w:p>
    <w:p w:rsidR="009B6882" w:rsidRDefault="00E40DCA" w:rsidP="0086137B">
      <w:pPr>
        <w:spacing w:before="120"/>
        <w:rPr>
          <w:rFonts w:ascii="Times New Roman" w:hAnsi="Times New Roman"/>
          <w:sz w:val="24"/>
          <w:szCs w:val="24"/>
        </w:rPr>
      </w:pPr>
      <w:r>
        <w:rPr>
          <w:rFonts w:ascii="Times New Roman" w:hAnsi="Times New Roman"/>
          <w:sz w:val="24"/>
          <w:szCs w:val="24"/>
        </w:rPr>
        <w:t xml:space="preserve">Men de åtgärder kommittén föreslår räcker inte. Mer </w:t>
      </w:r>
      <w:r w:rsidR="0086137B">
        <w:rPr>
          <w:rFonts w:ascii="Times New Roman" w:hAnsi="Times New Roman"/>
          <w:sz w:val="24"/>
          <w:szCs w:val="24"/>
        </w:rPr>
        <w:t>kraftfulla</w:t>
      </w:r>
      <w:r w:rsidR="00FD5F23">
        <w:rPr>
          <w:rFonts w:ascii="Times New Roman" w:hAnsi="Times New Roman"/>
          <w:sz w:val="24"/>
          <w:szCs w:val="24"/>
        </w:rPr>
        <w:t xml:space="preserve"> strukturella åtgärder </w:t>
      </w:r>
      <w:r>
        <w:rPr>
          <w:rFonts w:ascii="Times New Roman" w:hAnsi="Times New Roman"/>
          <w:sz w:val="24"/>
          <w:szCs w:val="24"/>
        </w:rPr>
        <w:t>krävs</w:t>
      </w:r>
      <w:r w:rsidR="00FD5F23">
        <w:rPr>
          <w:rFonts w:ascii="Times New Roman" w:hAnsi="Times New Roman"/>
          <w:sz w:val="24"/>
          <w:szCs w:val="24"/>
        </w:rPr>
        <w:t xml:space="preserve"> </w:t>
      </w:r>
      <w:r w:rsidR="0086137B">
        <w:rPr>
          <w:rFonts w:ascii="Times New Roman" w:hAnsi="Times New Roman"/>
          <w:sz w:val="24"/>
          <w:szCs w:val="24"/>
        </w:rPr>
        <w:t>för att vända utvecklingen i positiv riktning</w:t>
      </w:r>
      <w:r>
        <w:rPr>
          <w:rFonts w:ascii="Times New Roman" w:hAnsi="Times New Roman"/>
          <w:sz w:val="24"/>
          <w:szCs w:val="24"/>
        </w:rPr>
        <w:t>.</w:t>
      </w:r>
      <w:r w:rsidR="00C15A35">
        <w:rPr>
          <w:rFonts w:ascii="Times New Roman" w:hAnsi="Times New Roman"/>
          <w:sz w:val="24"/>
          <w:szCs w:val="24"/>
        </w:rPr>
        <w:t xml:space="preserve"> Kommittén borde ha </w:t>
      </w:r>
      <w:r w:rsidR="0086137B">
        <w:rPr>
          <w:rFonts w:ascii="Times New Roman" w:hAnsi="Times New Roman"/>
          <w:sz w:val="24"/>
          <w:szCs w:val="24"/>
        </w:rPr>
        <w:t xml:space="preserve">varit djärvare och tydligare i sina förslag. Det </w:t>
      </w:r>
      <w:r>
        <w:rPr>
          <w:rFonts w:ascii="Times New Roman" w:hAnsi="Times New Roman"/>
          <w:sz w:val="24"/>
          <w:szCs w:val="24"/>
        </w:rPr>
        <w:t>gäller</w:t>
      </w:r>
      <w:r w:rsidR="0086137B">
        <w:rPr>
          <w:rFonts w:ascii="Times New Roman" w:hAnsi="Times New Roman"/>
          <w:sz w:val="24"/>
          <w:szCs w:val="24"/>
        </w:rPr>
        <w:t xml:space="preserve"> bland annat investeringar i transportinfrastrukturen och ersättning </w:t>
      </w:r>
      <w:r w:rsidR="009B6882">
        <w:rPr>
          <w:rFonts w:ascii="Times New Roman" w:hAnsi="Times New Roman"/>
          <w:sz w:val="24"/>
          <w:szCs w:val="24"/>
        </w:rPr>
        <w:t>fr</w:t>
      </w:r>
      <w:r w:rsidR="0086137B">
        <w:rPr>
          <w:rFonts w:ascii="Times New Roman" w:hAnsi="Times New Roman"/>
          <w:sz w:val="24"/>
          <w:szCs w:val="24"/>
        </w:rPr>
        <w:t xml:space="preserve">ån landsbygdens naturresurser. </w:t>
      </w:r>
    </w:p>
    <w:p w:rsidR="00E40DCA" w:rsidRPr="002F2F5E" w:rsidRDefault="00E40DCA" w:rsidP="00E40DCA">
      <w:pPr>
        <w:spacing w:before="120"/>
        <w:rPr>
          <w:rFonts w:ascii="Times New Roman" w:hAnsi="Times New Roman"/>
          <w:b/>
          <w:sz w:val="24"/>
          <w:szCs w:val="24"/>
        </w:rPr>
      </w:pPr>
      <w:r w:rsidRPr="002F2F5E">
        <w:rPr>
          <w:rFonts w:ascii="Times New Roman" w:hAnsi="Times New Roman"/>
          <w:b/>
          <w:sz w:val="24"/>
          <w:szCs w:val="24"/>
        </w:rPr>
        <w:t>Fortsatt utredande</w:t>
      </w:r>
    </w:p>
    <w:p w:rsidR="00E40DCA" w:rsidRDefault="00E40DCA" w:rsidP="00E40DCA">
      <w:pPr>
        <w:spacing w:before="120"/>
        <w:rPr>
          <w:rFonts w:ascii="Times New Roman" w:hAnsi="Times New Roman"/>
          <w:sz w:val="24"/>
          <w:szCs w:val="24"/>
        </w:rPr>
      </w:pPr>
      <w:r>
        <w:rPr>
          <w:rFonts w:ascii="Times New Roman" w:hAnsi="Times New Roman"/>
          <w:sz w:val="24"/>
          <w:szCs w:val="24"/>
        </w:rPr>
        <w:t>Många av kommitténs förslag är vaga och avser ofta fortsatt utredande – säkert delvis en förutsättning för den politiska enigheten. Det kan innebära att det tar lång tid innan de realiseras i konkret handling. Vi känner också oro för att flera av förslagen inte alls kommer att bli verklighet. Ett exempel är avskrivningen av studielån som diskuterats i decennier utan resultat. Ett annat är ökad polisiär närvaro i glesbygden, som kräver ekonomiska resurser i konkurrens med behoven i storstädernas förorter.</w:t>
      </w:r>
      <w:r w:rsidRPr="00B01392">
        <w:rPr>
          <w:rFonts w:ascii="Times New Roman" w:hAnsi="Times New Roman"/>
          <w:sz w:val="24"/>
          <w:szCs w:val="24"/>
        </w:rPr>
        <w:t xml:space="preserve"> </w:t>
      </w:r>
    </w:p>
    <w:p w:rsidR="00E40DCA" w:rsidRDefault="00E40DCA" w:rsidP="00E40DCA">
      <w:pPr>
        <w:spacing w:before="120"/>
        <w:rPr>
          <w:rFonts w:ascii="Times New Roman" w:hAnsi="Times New Roman"/>
          <w:b/>
          <w:sz w:val="24"/>
          <w:szCs w:val="24"/>
        </w:rPr>
      </w:pPr>
      <w:r>
        <w:rPr>
          <w:rFonts w:ascii="Times New Roman" w:hAnsi="Times New Roman"/>
          <w:b/>
          <w:sz w:val="24"/>
          <w:szCs w:val="24"/>
        </w:rPr>
        <w:t>Ingen önskelista</w:t>
      </w:r>
    </w:p>
    <w:p w:rsidR="007247C6" w:rsidRPr="00385B4A" w:rsidRDefault="00E40DCA" w:rsidP="00E40DCA">
      <w:pPr>
        <w:spacing w:before="120"/>
        <w:rPr>
          <w:rFonts w:ascii="Times New Roman" w:hAnsi="Times New Roman"/>
          <w:b/>
          <w:sz w:val="24"/>
          <w:szCs w:val="24"/>
        </w:rPr>
      </w:pPr>
      <w:r>
        <w:rPr>
          <w:rFonts w:ascii="Times New Roman" w:hAnsi="Times New Roman"/>
          <w:sz w:val="24"/>
          <w:szCs w:val="24"/>
        </w:rPr>
        <w:t xml:space="preserve">Kommittén ser förslagen som en helhet av åtgärder som måste realiseras för att ge tillräcklig effekt. Det är rätt tänkt men risken är förstås stor att de ansvariga för genomförandet ändå ser förslagen som en önskelista eller meny där passande delar väljs ut för genomförande medan många andra får anstå eller avfärdas helt. Då blir effekten blygsam. </w:t>
      </w:r>
      <w:r w:rsidRPr="00385B4A">
        <w:rPr>
          <w:rFonts w:ascii="Times New Roman" w:hAnsi="Times New Roman"/>
          <w:sz w:val="24"/>
          <w:szCs w:val="24"/>
        </w:rPr>
        <w:t>En viss prioritering av förslagen vore därför på plats</w:t>
      </w:r>
      <w:r w:rsidR="00385B4A" w:rsidRPr="00385B4A">
        <w:rPr>
          <w:rFonts w:ascii="Times New Roman" w:hAnsi="Times New Roman"/>
          <w:sz w:val="24"/>
          <w:szCs w:val="24"/>
        </w:rPr>
        <w:t>.</w:t>
      </w:r>
    </w:p>
    <w:p w:rsidR="00E40DCA" w:rsidRDefault="00E40DCA" w:rsidP="00E40DCA">
      <w:pPr>
        <w:spacing w:before="120"/>
        <w:rPr>
          <w:rFonts w:ascii="Times New Roman" w:hAnsi="Times New Roman"/>
          <w:b/>
          <w:sz w:val="24"/>
          <w:szCs w:val="24"/>
        </w:rPr>
      </w:pPr>
      <w:r w:rsidRPr="00240578">
        <w:rPr>
          <w:rFonts w:ascii="Times New Roman" w:hAnsi="Times New Roman"/>
          <w:b/>
          <w:sz w:val="24"/>
          <w:szCs w:val="24"/>
        </w:rPr>
        <w:t>Politiken sätts på prov</w:t>
      </w:r>
    </w:p>
    <w:p w:rsidR="00E40DCA" w:rsidRPr="00240578" w:rsidRDefault="00E40DCA" w:rsidP="00E40DCA">
      <w:pPr>
        <w:spacing w:before="120"/>
        <w:rPr>
          <w:rFonts w:ascii="Times New Roman" w:hAnsi="Times New Roman"/>
          <w:sz w:val="24"/>
          <w:szCs w:val="24"/>
        </w:rPr>
      </w:pPr>
      <w:r>
        <w:rPr>
          <w:rFonts w:ascii="Times New Roman" w:hAnsi="Times New Roman"/>
          <w:sz w:val="24"/>
          <w:szCs w:val="24"/>
        </w:rPr>
        <w:t xml:space="preserve">En del av kommitténs förslag rör som nämnts verksamhet som diskuterats under lång tid utan verkstad. Andra har resulterat i försök eller mer permanent verksamhet men som upphört beroende på bland annat berörda sektorsmyndigheters agerande i sina </w:t>
      </w:r>
      <w:r>
        <w:rPr>
          <w:rFonts w:ascii="Times New Roman" w:hAnsi="Times New Roman"/>
          <w:sz w:val="24"/>
          <w:szCs w:val="24"/>
        </w:rPr>
        <w:lastRenderedPageBreak/>
        <w:t xml:space="preserve">stuprör. Exempel är etablering av medborgarkontor, snarlika de föreslagna servicekontoren, och en stärkt roll för länsstyrelserna när det gäller att samordna statlig verksamhet. Den så kallade landsbygdssäkringen av förslag </w:t>
      </w:r>
      <w:r w:rsidR="00186566">
        <w:rPr>
          <w:rFonts w:ascii="Times New Roman" w:hAnsi="Times New Roman"/>
          <w:sz w:val="24"/>
          <w:szCs w:val="24"/>
        </w:rPr>
        <w:t xml:space="preserve">och beslut </w:t>
      </w:r>
      <w:r>
        <w:rPr>
          <w:rFonts w:ascii="Times New Roman" w:hAnsi="Times New Roman"/>
          <w:sz w:val="24"/>
          <w:szCs w:val="24"/>
        </w:rPr>
        <w:t xml:space="preserve">är en viktig åtgärd, men risken är, som också kommittén tycks befara, mycket stor att effekten blir liten såvida den inte följs upp på ett synnerligen noggrant och målmedvetet sätt. Det här gör inte förslagen sämre utan sätter uppföljningen och den politiska viljan och förmågan på prov. Med erfarenheter från tidigare satsningar i gott minne finns anledning till oro.  </w:t>
      </w:r>
    </w:p>
    <w:p w:rsidR="00E40DCA" w:rsidRPr="004B5F76" w:rsidRDefault="00E40DCA" w:rsidP="00E40DCA">
      <w:pPr>
        <w:spacing w:before="120"/>
        <w:rPr>
          <w:rFonts w:ascii="Times New Roman" w:hAnsi="Times New Roman"/>
          <w:b/>
          <w:sz w:val="24"/>
          <w:szCs w:val="24"/>
        </w:rPr>
      </w:pPr>
      <w:r w:rsidRPr="004B5F76">
        <w:rPr>
          <w:rFonts w:ascii="Times New Roman" w:hAnsi="Times New Roman"/>
          <w:b/>
          <w:sz w:val="24"/>
          <w:szCs w:val="24"/>
        </w:rPr>
        <w:t>Når förslagen de prioriterade bygderna?</w:t>
      </w:r>
    </w:p>
    <w:p w:rsidR="00E40DCA" w:rsidRPr="00920086" w:rsidRDefault="00E40DCA" w:rsidP="00E40DCA">
      <w:pPr>
        <w:spacing w:before="120"/>
        <w:rPr>
          <w:rFonts w:ascii="Times New Roman" w:hAnsi="Times New Roman"/>
          <w:sz w:val="24"/>
          <w:szCs w:val="24"/>
        </w:rPr>
      </w:pPr>
      <w:r>
        <w:rPr>
          <w:rFonts w:ascii="Times New Roman" w:hAnsi="Times New Roman"/>
          <w:sz w:val="24"/>
          <w:szCs w:val="24"/>
        </w:rPr>
        <w:t>Bland kommitténs förslag finns åtgärder som vi bedömer ha begränsade effekter i just de kommuner där utvecklingsinsatser allra bäst behövs. Att särskilt stötta kommuners landsbygdsutvecklare är angeläget, men få av de små kommunerna i norra Inlandet har möjlighet att ha sådana tjänster. Förändringen av reseavdragen är synnerligen välmotiverad, men de nya bestämmelserna måste utformas så att de bygder där kollektivtrafik saknas prioriteras. Och det är i utpräglad glesbygd. Vi är också tveksamma om förslagen om digitalisering av landsbygderna verkligen når ända ut i den utpräglade glesbygden trots kommitténs förslag om effektivitetshöjande åtgärder och mer pengar. Ytterligare ett exempel är f</w:t>
      </w:r>
      <w:r w:rsidRPr="00CD1273">
        <w:rPr>
          <w:rFonts w:ascii="Times New Roman" w:hAnsi="Times New Roman"/>
          <w:sz w:val="24"/>
          <w:szCs w:val="24"/>
        </w:rPr>
        <w:t>örslaget</w:t>
      </w:r>
      <w:r>
        <w:rPr>
          <w:rFonts w:ascii="Times New Roman" w:hAnsi="Times New Roman"/>
          <w:sz w:val="24"/>
          <w:szCs w:val="24"/>
        </w:rPr>
        <w:t xml:space="preserve"> om omlokalisering av 10 000 jobb till landsbygden. Kommittén påpekar att funktioner och inte bara hela verksamheter kan omlokaliseras för att tjänsterna ska hamna i kommuner som behöver dem bäst, men risken är stor att de till klart övervägande del hamnar i växande regioncentra.</w:t>
      </w:r>
      <w:r w:rsidRPr="00E16446">
        <w:rPr>
          <w:rFonts w:ascii="Times New Roman" w:hAnsi="Times New Roman"/>
          <w:b/>
          <w:sz w:val="24"/>
          <w:szCs w:val="24"/>
        </w:rPr>
        <w:t xml:space="preserve"> </w:t>
      </w:r>
      <w:r>
        <w:rPr>
          <w:rFonts w:ascii="Times New Roman" w:hAnsi="Times New Roman"/>
          <w:sz w:val="24"/>
          <w:szCs w:val="24"/>
        </w:rPr>
        <w:t xml:space="preserve"> </w:t>
      </w:r>
      <w:r w:rsidRPr="00920086">
        <w:rPr>
          <w:rFonts w:ascii="Times New Roman" w:hAnsi="Times New Roman"/>
          <w:sz w:val="24"/>
          <w:szCs w:val="24"/>
        </w:rPr>
        <w:t xml:space="preserve">Den smygande återlokaliseringen </w:t>
      </w:r>
      <w:r w:rsidR="00385B4A" w:rsidRPr="00920086">
        <w:rPr>
          <w:rFonts w:ascii="Times New Roman" w:hAnsi="Times New Roman"/>
          <w:sz w:val="24"/>
          <w:szCs w:val="24"/>
        </w:rPr>
        <w:t xml:space="preserve">som sker </w:t>
      </w:r>
      <w:r w:rsidRPr="00920086">
        <w:rPr>
          <w:rFonts w:ascii="Times New Roman" w:hAnsi="Times New Roman"/>
          <w:sz w:val="24"/>
          <w:szCs w:val="24"/>
        </w:rPr>
        <w:t xml:space="preserve">av utlokaliserad statlig verksamhet borde kommittén också </w:t>
      </w:r>
      <w:r w:rsidR="0051320D" w:rsidRPr="00920086">
        <w:rPr>
          <w:rFonts w:ascii="Times New Roman" w:hAnsi="Times New Roman"/>
          <w:sz w:val="24"/>
          <w:szCs w:val="24"/>
        </w:rPr>
        <w:t xml:space="preserve">ha </w:t>
      </w:r>
      <w:r w:rsidR="00ED7EF5">
        <w:rPr>
          <w:rFonts w:ascii="Times New Roman" w:hAnsi="Times New Roman"/>
          <w:sz w:val="24"/>
          <w:szCs w:val="24"/>
        </w:rPr>
        <w:t>observerat</w:t>
      </w:r>
      <w:r w:rsidRPr="00920086">
        <w:rPr>
          <w:rFonts w:ascii="Times New Roman" w:hAnsi="Times New Roman"/>
          <w:sz w:val="24"/>
          <w:szCs w:val="24"/>
        </w:rPr>
        <w:t>.</w:t>
      </w:r>
    </w:p>
    <w:p w:rsidR="00083561" w:rsidRPr="00455D90" w:rsidRDefault="009B6882" w:rsidP="002C4BAE">
      <w:pPr>
        <w:spacing w:before="120"/>
        <w:rPr>
          <w:rFonts w:ascii="Times New Roman" w:hAnsi="Times New Roman"/>
          <w:b/>
          <w:sz w:val="24"/>
          <w:szCs w:val="24"/>
        </w:rPr>
      </w:pPr>
      <w:r>
        <w:rPr>
          <w:rFonts w:ascii="Times New Roman" w:hAnsi="Times New Roman"/>
          <w:b/>
          <w:sz w:val="24"/>
          <w:szCs w:val="24"/>
        </w:rPr>
        <w:t>Kommunpaketet</w:t>
      </w:r>
    </w:p>
    <w:p w:rsidR="00083561" w:rsidRPr="00E64588" w:rsidRDefault="002F2F5E" w:rsidP="002C4BAE">
      <w:pPr>
        <w:spacing w:before="120"/>
        <w:rPr>
          <w:rFonts w:ascii="Times New Roman" w:hAnsi="Times New Roman"/>
          <w:sz w:val="24"/>
          <w:szCs w:val="24"/>
        </w:rPr>
      </w:pPr>
      <w:r>
        <w:rPr>
          <w:rFonts w:ascii="Times New Roman" w:hAnsi="Times New Roman"/>
          <w:sz w:val="24"/>
          <w:szCs w:val="24"/>
        </w:rPr>
        <w:t>Kommittén</w:t>
      </w:r>
      <w:r w:rsidR="00083561">
        <w:rPr>
          <w:rFonts w:ascii="Times New Roman" w:hAnsi="Times New Roman"/>
          <w:sz w:val="24"/>
          <w:szCs w:val="24"/>
        </w:rPr>
        <w:t xml:space="preserve"> ha</w:t>
      </w:r>
      <w:r>
        <w:rPr>
          <w:rFonts w:ascii="Times New Roman" w:hAnsi="Times New Roman"/>
          <w:sz w:val="24"/>
          <w:szCs w:val="24"/>
        </w:rPr>
        <w:t>r</w:t>
      </w:r>
      <w:r w:rsidR="00083561">
        <w:rPr>
          <w:rFonts w:ascii="Times New Roman" w:hAnsi="Times New Roman"/>
          <w:sz w:val="24"/>
          <w:szCs w:val="24"/>
        </w:rPr>
        <w:t xml:space="preserve"> särskilt uppmärksammat de glest bebodda delarna av vårt land med sina specifika förutsättningar och utmaningar och föreslagit </w:t>
      </w:r>
      <w:r>
        <w:rPr>
          <w:rFonts w:ascii="Times New Roman" w:hAnsi="Times New Roman"/>
          <w:sz w:val="24"/>
          <w:szCs w:val="24"/>
        </w:rPr>
        <w:t>ett åtgärdspaket</w:t>
      </w:r>
      <w:r w:rsidR="00083561">
        <w:rPr>
          <w:rFonts w:ascii="Times New Roman" w:hAnsi="Times New Roman"/>
          <w:sz w:val="24"/>
          <w:szCs w:val="24"/>
        </w:rPr>
        <w:t xml:space="preserve"> för 23</w:t>
      </w:r>
      <w:r>
        <w:rPr>
          <w:rFonts w:ascii="Times New Roman" w:hAnsi="Times New Roman"/>
          <w:sz w:val="24"/>
          <w:szCs w:val="24"/>
        </w:rPr>
        <w:t xml:space="preserve"> utsatta</w:t>
      </w:r>
      <w:r w:rsidR="00083561">
        <w:rPr>
          <w:rFonts w:ascii="Times New Roman" w:hAnsi="Times New Roman"/>
          <w:sz w:val="24"/>
          <w:szCs w:val="24"/>
        </w:rPr>
        <w:t xml:space="preserve"> kommuner</w:t>
      </w:r>
      <w:r>
        <w:rPr>
          <w:rFonts w:ascii="Times New Roman" w:hAnsi="Times New Roman"/>
          <w:sz w:val="24"/>
          <w:szCs w:val="24"/>
        </w:rPr>
        <w:t>. Av dessa är 11</w:t>
      </w:r>
      <w:r w:rsidR="00083561">
        <w:rPr>
          <w:rFonts w:ascii="Times New Roman" w:hAnsi="Times New Roman"/>
          <w:sz w:val="24"/>
          <w:szCs w:val="24"/>
        </w:rPr>
        <w:t xml:space="preserve"> medlemmar i vår förening. </w:t>
      </w:r>
      <w:r>
        <w:rPr>
          <w:rFonts w:ascii="Times New Roman" w:hAnsi="Times New Roman"/>
          <w:sz w:val="24"/>
          <w:szCs w:val="24"/>
        </w:rPr>
        <w:t>En sådan satsning</w:t>
      </w:r>
      <w:r w:rsidR="00083561">
        <w:rPr>
          <w:rFonts w:ascii="Times New Roman" w:hAnsi="Times New Roman"/>
          <w:sz w:val="24"/>
          <w:szCs w:val="24"/>
        </w:rPr>
        <w:t xml:space="preserve"> ser vi som synnerligen angeläge</w:t>
      </w:r>
      <w:r>
        <w:rPr>
          <w:rFonts w:ascii="Times New Roman" w:hAnsi="Times New Roman"/>
          <w:sz w:val="24"/>
          <w:szCs w:val="24"/>
        </w:rPr>
        <w:t>n</w:t>
      </w:r>
      <w:r w:rsidR="00083561">
        <w:rPr>
          <w:rFonts w:ascii="Times New Roman" w:hAnsi="Times New Roman"/>
          <w:sz w:val="24"/>
          <w:szCs w:val="24"/>
        </w:rPr>
        <w:t xml:space="preserve">. </w:t>
      </w:r>
      <w:r w:rsidR="004D6995">
        <w:rPr>
          <w:rFonts w:ascii="Times New Roman" w:hAnsi="Times New Roman"/>
          <w:sz w:val="24"/>
          <w:szCs w:val="24"/>
        </w:rPr>
        <w:t xml:space="preserve">Vi har själva påtalat behovet av ett ”Inlandslyft”. </w:t>
      </w:r>
      <w:r w:rsidR="00083561">
        <w:rPr>
          <w:rFonts w:ascii="Times New Roman" w:hAnsi="Times New Roman"/>
          <w:sz w:val="24"/>
          <w:szCs w:val="24"/>
        </w:rPr>
        <w:t>Det har länge va</w:t>
      </w:r>
      <w:r w:rsidR="00BD4A89">
        <w:rPr>
          <w:rFonts w:ascii="Times New Roman" w:hAnsi="Times New Roman"/>
          <w:sz w:val="24"/>
          <w:szCs w:val="24"/>
        </w:rPr>
        <w:t>r</w:t>
      </w:r>
      <w:r w:rsidR="00083561">
        <w:rPr>
          <w:rFonts w:ascii="Times New Roman" w:hAnsi="Times New Roman"/>
          <w:sz w:val="24"/>
          <w:szCs w:val="24"/>
        </w:rPr>
        <w:t xml:space="preserve">it uppenbart att den förda politiken inte ger de nödvändiga förutsättningarna för </w:t>
      </w:r>
      <w:r w:rsidR="00BD4A89">
        <w:rPr>
          <w:rFonts w:ascii="Times New Roman" w:hAnsi="Times New Roman"/>
          <w:sz w:val="24"/>
          <w:szCs w:val="24"/>
        </w:rPr>
        <w:t>utveckling</w:t>
      </w:r>
      <w:r w:rsidR="00083561">
        <w:rPr>
          <w:rFonts w:ascii="Times New Roman" w:hAnsi="Times New Roman"/>
          <w:sz w:val="24"/>
          <w:szCs w:val="24"/>
        </w:rPr>
        <w:t xml:space="preserve"> </w:t>
      </w:r>
      <w:r>
        <w:rPr>
          <w:rFonts w:ascii="Times New Roman" w:hAnsi="Times New Roman"/>
          <w:sz w:val="24"/>
          <w:szCs w:val="24"/>
        </w:rPr>
        <w:t xml:space="preserve">i vårt norra Inland. </w:t>
      </w:r>
      <w:r w:rsidR="00647D87">
        <w:rPr>
          <w:rFonts w:ascii="Times New Roman" w:hAnsi="Times New Roman"/>
          <w:sz w:val="24"/>
          <w:szCs w:val="24"/>
        </w:rPr>
        <w:t xml:space="preserve">Men vi anser att paketet är otillräckligt och bör kopplas till </w:t>
      </w:r>
      <w:r w:rsidR="007247C6">
        <w:rPr>
          <w:rFonts w:ascii="Times New Roman" w:hAnsi="Times New Roman"/>
          <w:sz w:val="24"/>
          <w:szCs w:val="24"/>
        </w:rPr>
        <w:t xml:space="preserve">andra </w:t>
      </w:r>
      <w:r w:rsidR="00647D87">
        <w:rPr>
          <w:rFonts w:ascii="Times New Roman" w:hAnsi="Times New Roman"/>
          <w:sz w:val="24"/>
          <w:szCs w:val="24"/>
        </w:rPr>
        <w:t xml:space="preserve">satsningar </w:t>
      </w:r>
      <w:r w:rsidR="007247C6">
        <w:rPr>
          <w:rFonts w:ascii="Times New Roman" w:hAnsi="Times New Roman"/>
          <w:sz w:val="24"/>
          <w:szCs w:val="24"/>
        </w:rPr>
        <w:t>som utveckling av</w:t>
      </w:r>
      <w:r w:rsidR="00647D87">
        <w:rPr>
          <w:rFonts w:ascii="Times New Roman" w:hAnsi="Times New Roman"/>
          <w:sz w:val="24"/>
          <w:szCs w:val="24"/>
        </w:rPr>
        <w:t xml:space="preserve"> Inlandets transportinfrastruktur och ersättning från </w:t>
      </w:r>
      <w:r w:rsidR="00E03BED">
        <w:rPr>
          <w:rFonts w:ascii="Times New Roman" w:hAnsi="Times New Roman"/>
          <w:sz w:val="24"/>
          <w:szCs w:val="24"/>
        </w:rPr>
        <w:t>ut</w:t>
      </w:r>
      <w:r w:rsidR="00647D87">
        <w:rPr>
          <w:rFonts w:ascii="Times New Roman" w:hAnsi="Times New Roman"/>
          <w:sz w:val="24"/>
          <w:szCs w:val="24"/>
        </w:rPr>
        <w:t xml:space="preserve">nyttjandet av naturresurserna för att få </w:t>
      </w:r>
      <w:r w:rsidR="00647D87" w:rsidRPr="00E64588">
        <w:rPr>
          <w:rFonts w:ascii="Times New Roman" w:hAnsi="Times New Roman"/>
          <w:sz w:val="24"/>
          <w:szCs w:val="24"/>
        </w:rPr>
        <w:t xml:space="preserve">avsedd effekt. </w:t>
      </w:r>
    </w:p>
    <w:p w:rsidR="00BD4A89" w:rsidRPr="00455D90" w:rsidRDefault="00114620" w:rsidP="002C4BAE">
      <w:pPr>
        <w:spacing w:before="120"/>
        <w:rPr>
          <w:rFonts w:ascii="Times New Roman" w:hAnsi="Times New Roman"/>
          <w:b/>
          <w:sz w:val="24"/>
          <w:szCs w:val="24"/>
        </w:rPr>
      </w:pPr>
      <w:r w:rsidRPr="00455D90">
        <w:rPr>
          <w:rFonts w:ascii="Times New Roman" w:hAnsi="Times New Roman"/>
          <w:b/>
          <w:sz w:val="24"/>
          <w:szCs w:val="24"/>
        </w:rPr>
        <w:t>Allvarliga brister</w:t>
      </w:r>
    </w:p>
    <w:p w:rsidR="00114620" w:rsidRDefault="00844A7F" w:rsidP="002C4BAE">
      <w:pPr>
        <w:spacing w:before="120"/>
        <w:rPr>
          <w:rFonts w:ascii="Times New Roman" w:hAnsi="Times New Roman"/>
          <w:sz w:val="24"/>
          <w:szCs w:val="24"/>
        </w:rPr>
      </w:pPr>
      <w:r>
        <w:rPr>
          <w:rFonts w:ascii="Times New Roman" w:hAnsi="Times New Roman"/>
          <w:sz w:val="24"/>
          <w:szCs w:val="24"/>
        </w:rPr>
        <w:t>K</w:t>
      </w:r>
      <w:r w:rsidR="002F2F5E">
        <w:rPr>
          <w:rFonts w:ascii="Times New Roman" w:hAnsi="Times New Roman"/>
          <w:sz w:val="24"/>
          <w:szCs w:val="24"/>
        </w:rPr>
        <w:t>ommitténs förslag</w:t>
      </w:r>
      <w:r>
        <w:rPr>
          <w:rFonts w:ascii="Times New Roman" w:hAnsi="Times New Roman"/>
          <w:sz w:val="24"/>
          <w:szCs w:val="24"/>
        </w:rPr>
        <w:t xml:space="preserve"> har </w:t>
      </w:r>
      <w:r w:rsidR="007247C6">
        <w:rPr>
          <w:rFonts w:ascii="Times New Roman" w:hAnsi="Times New Roman"/>
          <w:sz w:val="24"/>
          <w:szCs w:val="24"/>
        </w:rPr>
        <w:t xml:space="preserve">alltså </w:t>
      </w:r>
      <w:r>
        <w:rPr>
          <w:rFonts w:ascii="Times New Roman" w:hAnsi="Times New Roman"/>
          <w:sz w:val="24"/>
          <w:szCs w:val="24"/>
        </w:rPr>
        <w:t>allvarliga brister</w:t>
      </w:r>
      <w:r w:rsidR="00B03F2E">
        <w:rPr>
          <w:rFonts w:ascii="Times New Roman" w:hAnsi="Times New Roman"/>
          <w:sz w:val="24"/>
          <w:szCs w:val="24"/>
        </w:rPr>
        <w:t xml:space="preserve">, </w:t>
      </w:r>
      <w:r w:rsidR="00114620">
        <w:rPr>
          <w:rFonts w:ascii="Times New Roman" w:hAnsi="Times New Roman"/>
          <w:sz w:val="24"/>
          <w:szCs w:val="24"/>
        </w:rPr>
        <w:t>särskilt för de bygder som kommittén säger sig prioritera. De</w:t>
      </w:r>
      <w:r w:rsidR="00B03F2E">
        <w:rPr>
          <w:rFonts w:ascii="Times New Roman" w:hAnsi="Times New Roman"/>
          <w:sz w:val="24"/>
          <w:szCs w:val="24"/>
        </w:rPr>
        <w:t xml:space="preserve"> finns</w:t>
      </w:r>
      <w:r w:rsidR="00114620">
        <w:rPr>
          <w:rFonts w:ascii="Times New Roman" w:hAnsi="Times New Roman"/>
          <w:sz w:val="24"/>
          <w:szCs w:val="24"/>
        </w:rPr>
        <w:t xml:space="preserve"> framför allt </w:t>
      </w:r>
      <w:r w:rsidR="00B03F2E">
        <w:rPr>
          <w:rFonts w:ascii="Times New Roman" w:hAnsi="Times New Roman"/>
          <w:sz w:val="24"/>
          <w:szCs w:val="24"/>
        </w:rPr>
        <w:t xml:space="preserve">inom två </w:t>
      </w:r>
      <w:r w:rsidR="00114620">
        <w:rPr>
          <w:rFonts w:ascii="Times New Roman" w:hAnsi="Times New Roman"/>
          <w:sz w:val="24"/>
          <w:szCs w:val="24"/>
        </w:rPr>
        <w:t xml:space="preserve">insatsområden som samtidigt står i fokus för Inlandskommunernas engagemang. Det gäller </w:t>
      </w:r>
      <w:r w:rsidR="004E43D0">
        <w:rPr>
          <w:rFonts w:ascii="Times New Roman" w:hAnsi="Times New Roman"/>
          <w:sz w:val="24"/>
          <w:szCs w:val="24"/>
        </w:rPr>
        <w:t xml:space="preserve">transportinfrastrukturen i </w:t>
      </w:r>
      <w:r w:rsidR="00114620">
        <w:rPr>
          <w:rFonts w:ascii="Times New Roman" w:hAnsi="Times New Roman"/>
          <w:sz w:val="24"/>
          <w:szCs w:val="24"/>
        </w:rPr>
        <w:t>Inlandet</w:t>
      </w:r>
      <w:r w:rsidR="002F2F5E">
        <w:rPr>
          <w:rFonts w:ascii="Times New Roman" w:hAnsi="Times New Roman"/>
          <w:sz w:val="24"/>
          <w:szCs w:val="24"/>
        </w:rPr>
        <w:t>,</w:t>
      </w:r>
      <w:r w:rsidR="00114620">
        <w:rPr>
          <w:rFonts w:ascii="Times New Roman" w:hAnsi="Times New Roman"/>
          <w:sz w:val="24"/>
          <w:szCs w:val="24"/>
        </w:rPr>
        <w:t xml:space="preserve"> främst järnvägen</w:t>
      </w:r>
      <w:r w:rsidR="002F2F5E">
        <w:rPr>
          <w:rFonts w:ascii="Times New Roman" w:hAnsi="Times New Roman"/>
          <w:sz w:val="24"/>
          <w:szCs w:val="24"/>
        </w:rPr>
        <w:t>,</w:t>
      </w:r>
      <w:r w:rsidR="00114620">
        <w:rPr>
          <w:rFonts w:ascii="Times New Roman" w:hAnsi="Times New Roman"/>
          <w:sz w:val="24"/>
          <w:szCs w:val="24"/>
        </w:rPr>
        <w:t xml:space="preserve"> samt rådighet</w:t>
      </w:r>
      <w:r w:rsidR="00031E45">
        <w:rPr>
          <w:rFonts w:ascii="Times New Roman" w:hAnsi="Times New Roman"/>
          <w:sz w:val="24"/>
          <w:szCs w:val="24"/>
        </w:rPr>
        <w:t>en</w:t>
      </w:r>
      <w:r w:rsidR="00114620">
        <w:rPr>
          <w:rFonts w:ascii="Times New Roman" w:hAnsi="Times New Roman"/>
          <w:sz w:val="24"/>
          <w:szCs w:val="24"/>
        </w:rPr>
        <w:t xml:space="preserve"> över </w:t>
      </w:r>
      <w:r w:rsidR="0011727D">
        <w:rPr>
          <w:rFonts w:ascii="Times New Roman" w:hAnsi="Times New Roman"/>
          <w:sz w:val="24"/>
          <w:szCs w:val="24"/>
        </w:rPr>
        <w:t>och utbytet</w:t>
      </w:r>
      <w:r w:rsidR="00114620">
        <w:rPr>
          <w:rFonts w:ascii="Times New Roman" w:hAnsi="Times New Roman"/>
          <w:sz w:val="24"/>
          <w:szCs w:val="24"/>
        </w:rPr>
        <w:t xml:space="preserve"> av naturresurserna</w:t>
      </w:r>
      <w:r w:rsidR="00114620" w:rsidRPr="00D12FC1">
        <w:rPr>
          <w:rFonts w:ascii="Times New Roman" w:hAnsi="Times New Roman"/>
          <w:color w:val="FF0000"/>
          <w:sz w:val="24"/>
          <w:szCs w:val="24"/>
        </w:rPr>
        <w:t>.</w:t>
      </w:r>
      <w:r w:rsidR="008F7211" w:rsidRPr="00D12FC1">
        <w:rPr>
          <w:rFonts w:ascii="Times New Roman" w:hAnsi="Times New Roman"/>
          <w:color w:val="FF0000"/>
          <w:sz w:val="24"/>
          <w:szCs w:val="24"/>
        </w:rPr>
        <w:t xml:space="preserve"> </w:t>
      </w:r>
      <w:r w:rsidR="00D0655F" w:rsidRPr="00385B4A">
        <w:rPr>
          <w:rFonts w:ascii="Times New Roman" w:hAnsi="Times New Roman"/>
          <w:sz w:val="24"/>
          <w:szCs w:val="24"/>
        </w:rPr>
        <w:t>Tillsammans med bland annat kommittén</w:t>
      </w:r>
      <w:r w:rsidR="007247C6" w:rsidRPr="00385B4A">
        <w:rPr>
          <w:rFonts w:ascii="Times New Roman" w:hAnsi="Times New Roman"/>
          <w:sz w:val="24"/>
          <w:szCs w:val="24"/>
        </w:rPr>
        <w:t>s</w:t>
      </w:r>
      <w:r w:rsidR="00D0655F" w:rsidRPr="00385B4A">
        <w:rPr>
          <w:rFonts w:ascii="Times New Roman" w:hAnsi="Times New Roman"/>
          <w:sz w:val="24"/>
          <w:szCs w:val="24"/>
        </w:rPr>
        <w:t xml:space="preserve"> föreslagna förändring av skatteutjämningsbidraget skulle det avsevärt stärka Inlandskommunernas ekonomi och position.</w:t>
      </w:r>
      <w:r w:rsidR="007247C6" w:rsidRPr="00385B4A">
        <w:rPr>
          <w:rFonts w:ascii="Times New Roman" w:hAnsi="Times New Roman"/>
          <w:sz w:val="24"/>
          <w:szCs w:val="24"/>
        </w:rPr>
        <w:t xml:space="preserve"> </w:t>
      </w:r>
    </w:p>
    <w:p w:rsidR="00B616D2" w:rsidRDefault="00B03F2E" w:rsidP="002C4BAE">
      <w:pPr>
        <w:spacing w:before="120"/>
        <w:rPr>
          <w:rFonts w:ascii="Times New Roman" w:hAnsi="Times New Roman"/>
          <w:sz w:val="24"/>
          <w:szCs w:val="24"/>
        </w:rPr>
      </w:pPr>
      <w:r w:rsidRPr="00B03F2E">
        <w:rPr>
          <w:rFonts w:ascii="Times New Roman" w:hAnsi="Times New Roman"/>
          <w:b/>
          <w:sz w:val="24"/>
          <w:szCs w:val="24"/>
        </w:rPr>
        <w:t>Transportinfrastrukturen.</w:t>
      </w:r>
      <w:r>
        <w:rPr>
          <w:rFonts w:ascii="Times New Roman" w:hAnsi="Times New Roman"/>
          <w:sz w:val="24"/>
          <w:szCs w:val="24"/>
        </w:rPr>
        <w:t xml:space="preserve"> Kommittén har flera bra förslag </w:t>
      </w:r>
      <w:r w:rsidR="007842C7">
        <w:rPr>
          <w:rFonts w:ascii="Times New Roman" w:hAnsi="Times New Roman"/>
          <w:sz w:val="24"/>
          <w:szCs w:val="24"/>
        </w:rPr>
        <w:t xml:space="preserve">av övergripande karaktär </w:t>
      </w:r>
      <w:r w:rsidR="00ED6683">
        <w:rPr>
          <w:rFonts w:ascii="Times New Roman" w:hAnsi="Times New Roman"/>
          <w:sz w:val="24"/>
          <w:szCs w:val="24"/>
        </w:rPr>
        <w:t xml:space="preserve">för att förbättra person- och godstransporterna i landsbygderna. </w:t>
      </w:r>
      <w:r w:rsidR="0011727D">
        <w:rPr>
          <w:rFonts w:ascii="Times New Roman" w:hAnsi="Times New Roman"/>
          <w:sz w:val="24"/>
          <w:szCs w:val="24"/>
        </w:rPr>
        <w:t>Men vi anser att</w:t>
      </w:r>
      <w:r w:rsidR="00ED6683">
        <w:rPr>
          <w:rFonts w:ascii="Times New Roman" w:hAnsi="Times New Roman"/>
          <w:sz w:val="24"/>
          <w:szCs w:val="24"/>
        </w:rPr>
        <w:t xml:space="preserve"> kommittén borde</w:t>
      </w:r>
      <w:r w:rsidR="001B6C6F">
        <w:rPr>
          <w:rFonts w:ascii="Times New Roman" w:hAnsi="Times New Roman"/>
          <w:sz w:val="24"/>
          <w:szCs w:val="24"/>
        </w:rPr>
        <w:t xml:space="preserve"> </w:t>
      </w:r>
      <w:r w:rsidR="00ED6683">
        <w:rPr>
          <w:rFonts w:ascii="Times New Roman" w:hAnsi="Times New Roman"/>
          <w:sz w:val="24"/>
          <w:szCs w:val="24"/>
        </w:rPr>
        <w:t>ha uppmärksammat I</w:t>
      </w:r>
      <w:r w:rsidR="002F2F5E">
        <w:rPr>
          <w:rFonts w:ascii="Times New Roman" w:hAnsi="Times New Roman"/>
          <w:sz w:val="24"/>
          <w:szCs w:val="24"/>
        </w:rPr>
        <w:t>nlandsbanan, E45 och Rv26</w:t>
      </w:r>
      <w:r w:rsidR="00ED6683">
        <w:rPr>
          <w:rFonts w:ascii="Times New Roman" w:hAnsi="Times New Roman"/>
          <w:sz w:val="24"/>
          <w:szCs w:val="24"/>
        </w:rPr>
        <w:t xml:space="preserve"> som</w:t>
      </w:r>
      <w:r w:rsidR="002F2F5E">
        <w:rPr>
          <w:rFonts w:ascii="Times New Roman" w:hAnsi="Times New Roman"/>
          <w:sz w:val="24"/>
          <w:szCs w:val="24"/>
        </w:rPr>
        <w:t xml:space="preserve"> viktiga pulsådror</w:t>
      </w:r>
      <w:r w:rsidR="00117E5E">
        <w:rPr>
          <w:rFonts w:ascii="Times New Roman" w:hAnsi="Times New Roman"/>
          <w:sz w:val="24"/>
          <w:szCs w:val="24"/>
        </w:rPr>
        <w:t xml:space="preserve"> och sammanhållande band</w:t>
      </w:r>
      <w:r w:rsidR="002F2F5E">
        <w:rPr>
          <w:rFonts w:ascii="Times New Roman" w:hAnsi="Times New Roman"/>
          <w:sz w:val="24"/>
          <w:szCs w:val="24"/>
        </w:rPr>
        <w:t xml:space="preserve"> för Inlandets och hela Sveriges utveckling. </w:t>
      </w:r>
      <w:r w:rsidR="001B6C6F">
        <w:rPr>
          <w:rFonts w:ascii="Times New Roman" w:hAnsi="Times New Roman"/>
          <w:sz w:val="24"/>
          <w:szCs w:val="24"/>
        </w:rPr>
        <w:t xml:space="preserve">Från Vänern och norrut utgör de en strategiskt viktig </w:t>
      </w:r>
      <w:r w:rsidR="002F2F5E">
        <w:rPr>
          <w:rFonts w:ascii="Times New Roman" w:hAnsi="Times New Roman"/>
          <w:sz w:val="24"/>
          <w:szCs w:val="24"/>
        </w:rPr>
        <w:t>transportkorridor</w:t>
      </w:r>
      <w:r w:rsidR="002E310F">
        <w:rPr>
          <w:rFonts w:ascii="Times New Roman" w:hAnsi="Times New Roman"/>
          <w:sz w:val="24"/>
          <w:szCs w:val="24"/>
        </w:rPr>
        <w:t xml:space="preserve">. </w:t>
      </w:r>
      <w:r w:rsidR="00882875">
        <w:rPr>
          <w:rFonts w:ascii="Times New Roman" w:hAnsi="Times New Roman"/>
          <w:sz w:val="24"/>
          <w:szCs w:val="24"/>
        </w:rPr>
        <w:t xml:space="preserve">Här saknar vi konkreta förslag! </w:t>
      </w:r>
    </w:p>
    <w:p w:rsidR="00114620" w:rsidRDefault="00FB2B9B" w:rsidP="002C4BAE">
      <w:pPr>
        <w:spacing w:before="120"/>
        <w:rPr>
          <w:rFonts w:ascii="Times New Roman" w:hAnsi="Times New Roman"/>
          <w:sz w:val="24"/>
          <w:szCs w:val="24"/>
        </w:rPr>
      </w:pPr>
      <w:r>
        <w:rPr>
          <w:rFonts w:ascii="Times New Roman" w:hAnsi="Times New Roman"/>
          <w:sz w:val="24"/>
          <w:szCs w:val="24"/>
        </w:rPr>
        <w:lastRenderedPageBreak/>
        <w:t>Kommittén berör järnvägarnas betydelse för regionförstoring och hållbara godstransporter och konstaterar att de mindre järnväg</w:t>
      </w:r>
      <w:r w:rsidR="002D1712">
        <w:rPr>
          <w:rFonts w:ascii="Times New Roman" w:hAnsi="Times New Roman"/>
          <w:sz w:val="24"/>
          <w:szCs w:val="24"/>
        </w:rPr>
        <w:t>arna</w:t>
      </w:r>
      <w:r>
        <w:rPr>
          <w:rFonts w:ascii="Times New Roman" w:hAnsi="Times New Roman"/>
          <w:sz w:val="24"/>
          <w:szCs w:val="24"/>
        </w:rPr>
        <w:t xml:space="preserve"> är i behov av upprustning. </w:t>
      </w:r>
      <w:r w:rsidR="00114620">
        <w:rPr>
          <w:rFonts w:ascii="Times New Roman" w:hAnsi="Times New Roman"/>
          <w:sz w:val="24"/>
          <w:szCs w:val="24"/>
        </w:rPr>
        <w:t>Under den tid kommittén arbetat har en utredning</w:t>
      </w:r>
      <w:r w:rsidR="00ED6683">
        <w:rPr>
          <w:rFonts w:ascii="Times New Roman" w:hAnsi="Times New Roman"/>
          <w:sz w:val="24"/>
          <w:szCs w:val="24"/>
        </w:rPr>
        <w:t>,</w:t>
      </w:r>
      <w:r w:rsidR="00114620">
        <w:rPr>
          <w:rFonts w:ascii="Times New Roman" w:hAnsi="Times New Roman"/>
          <w:sz w:val="24"/>
          <w:szCs w:val="24"/>
        </w:rPr>
        <w:t xml:space="preserve"> </w:t>
      </w:r>
      <w:r w:rsidR="00ED6683" w:rsidRPr="00ED6683">
        <w:rPr>
          <w:rFonts w:ascii="Times New Roman" w:hAnsi="Times New Roman"/>
          <w:sz w:val="24"/>
          <w:szCs w:val="24"/>
        </w:rPr>
        <w:t xml:space="preserve">Tredje Spåret, </w:t>
      </w:r>
      <w:r w:rsidR="00114620">
        <w:rPr>
          <w:rFonts w:ascii="Times New Roman" w:hAnsi="Times New Roman"/>
          <w:sz w:val="24"/>
          <w:szCs w:val="24"/>
        </w:rPr>
        <w:t xml:space="preserve">om </w:t>
      </w:r>
      <w:r w:rsidR="00114620" w:rsidRPr="00ED440A">
        <w:rPr>
          <w:rFonts w:ascii="Times New Roman" w:hAnsi="Times New Roman"/>
          <w:sz w:val="24"/>
          <w:szCs w:val="24"/>
          <w:u w:val="single"/>
        </w:rPr>
        <w:t>Inlandsbanan med bibanor</w:t>
      </w:r>
      <w:r w:rsidR="00114620">
        <w:rPr>
          <w:rFonts w:ascii="Times New Roman" w:hAnsi="Times New Roman"/>
          <w:sz w:val="24"/>
          <w:szCs w:val="24"/>
        </w:rPr>
        <w:t xml:space="preserve"> genomförts av Inlandsbanan</w:t>
      </w:r>
      <w:r w:rsidR="00E65C1D">
        <w:rPr>
          <w:rFonts w:ascii="Times New Roman" w:hAnsi="Times New Roman"/>
          <w:sz w:val="24"/>
          <w:szCs w:val="24"/>
        </w:rPr>
        <w:t xml:space="preserve"> AB</w:t>
      </w:r>
      <w:r w:rsidR="00114620">
        <w:rPr>
          <w:rFonts w:ascii="Times New Roman" w:hAnsi="Times New Roman"/>
          <w:sz w:val="24"/>
          <w:szCs w:val="24"/>
        </w:rPr>
        <w:t xml:space="preserve"> på initiativ av Inlandskommunerna</w:t>
      </w:r>
      <w:r w:rsidR="009C3BD5">
        <w:rPr>
          <w:rFonts w:ascii="Times New Roman" w:hAnsi="Times New Roman"/>
          <w:sz w:val="24"/>
          <w:szCs w:val="24"/>
        </w:rPr>
        <w:t>.</w:t>
      </w:r>
      <w:r w:rsidR="00704559">
        <w:rPr>
          <w:rFonts w:ascii="Times New Roman" w:hAnsi="Times New Roman"/>
          <w:sz w:val="24"/>
          <w:szCs w:val="24"/>
        </w:rPr>
        <w:t xml:space="preserve"> </w:t>
      </w:r>
      <w:r w:rsidR="002F2F5E">
        <w:rPr>
          <w:rFonts w:ascii="Times New Roman" w:hAnsi="Times New Roman"/>
          <w:sz w:val="24"/>
          <w:szCs w:val="24"/>
        </w:rPr>
        <w:t xml:space="preserve">Inlandsbanan med </w:t>
      </w:r>
      <w:r w:rsidR="00ED7EF5">
        <w:rPr>
          <w:rFonts w:ascii="Times New Roman" w:hAnsi="Times New Roman"/>
          <w:sz w:val="24"/>
          <w:szCs w:val="24"/>
        </w:rPr>
        <w:t>bibanor</w:t>
      </w:r>
      <w:r w:rsidR="002F2F5E">
        <w:rPr>
          <w:rFonts w:ascii="Times New Roman" w:hAnsi="Times New Roman"/>
          <w:sz w:val="24"/>
          <w:szCs w:val="24"/>
        </w:rPr>
        <w:t xml:space="preserve"> utgör nära 10% av landets järnvägsnät</w:t>
      </w:r>
      <w:r w:rsidR="0062330F">
        <w:rPr>
          <w:rFonts w:ascii="Times New Roman" w:hAnsi="Times New Roman"/>
          <w:sz w:val="24"/>
          <w:szCs w:val="24"/>
        </w:rPr>
        <w:t>. De</w:t>
      </w:r>
      <w:r w:rsidR="00704559">
        <w:rPr>
          <w:rFonts w:ascii="Times New Roman" w:hAnsi="Times New Roman"/>
          <w:sz w:val="24"/>
          <w:szCs w:val="24"/>
        </w:rPr>
        <w:t xml:space="preserve">tta nät </w:t>
      </w:r>
      <w:r w:rsidR="0062330F">
        <w:rPr>
          <w:rFonts w:ascii="Times New Roman" w:hAnsi="Times New Roman"/>
          <w:sz w:val="24"/>
          <w:szCs w:val="24"/>
        </w:rPr>
        <w:t>har redan idag stor betydelse för gods</w:t>
      </w:r>
      <w:r w:rsidR="00BE685F">
        <w:rPr>
          <w:rFonts w:ascii="Times New Roman" w:hAnsi="Times New Roman"/>
          <w:sz w:val="24"/>
          <w:szCs w:val="24"/>
        </w:rPr>
        <w:t>transporter, inte minst av skogsprodukter,</w:t>
      </w:r>
      <w:r w:rsidR="002F2F5E">
        <w:rPr>
          <w:rFonts w:ascii="Times New Roman" w:hAnsi="Times New Roman"/>
          <w:sz w:val="24"/>
          <w:szCs w:val="24"/>
        </w:rPr>
        <w:t xml:space="preserve"> och </w:t>
      </w:r>
      <w:r w:rsidR="00BE685F">
        <w:rPr>
          <w:rFonts w:ascii="Times New Roman" w:hAnsi="Times New Roman"/>
          <w:sz w:val="24"/>
          <w:szCs w:val="24"/>
        </w:rPr>
        <w:t>för turisttrafik</w:t>
      </w:r>
      <w:r w:rsidR="00704559">
        <w:rPr>
          <w:rFonts w:ascii="Times New Roman" w:hAnsi="Times New Roman"/>
          <w:sz w:val="24"/>
          <w:szCs w:val="24"/>
        </w:rPr>
        <w:t xml:space="preserve">. Även </w:t>
      </w:r>
      <w:r w:rsidR="00BE685F">
        <w:rPr>
          <w:rFonts w:ascii="Times New Roman" w:hAnsi="Times New Roman"/>
          <w:sz w:val="24"/>
          <w:szCs w:val="24"/>
        </w:rPr>
        <w:t>reguljär persontrafik</w:t>
      </w:r>
      <w:r w:rsidR="00704559">
        <w:rPr>
          <w:rFonts w:ascii="Times New Roman" w:hAnsi="Times New Roman"/>
          <w:sz w:val="24"/>
          <w:szCs w:val="24"/>
        </w:rPr>
        <w:t xml:space="preserve"> har startats igen på delsträckor och planeras på fler.</w:t>
      </w:r>
      <w:r w:rsidR="00BE685F">
        <w:rPr>
          <w:rFonts w:ascii="Times New Roman" w:hAnsi="Times New Roman"/>
          <w:sz w:val="24"/>
          <w:szCs w:val="24"/>
        </w:rPr>
        <w:t xml:space="preserve"> </w:t>
      </w:r>
      <w:r>
        <w:rPr>
          <w:rFonts w:ascii="Times New Roman" w:hAnsi="Times New Roman"/>
          <w:sz w:val="24"/>
          <w:szCs w:val="24"/>
        </w:rPr>
        <w:t>Inlandsbanan med bibanor</w:t>
      </w:r>
      <w:r w:rsidR="00BE685F">
        <w:rPr>
          <w:rFonts w:ascii="Times New Roman" w:hAnsi="Times New Roman"/>
          <w:sz w:val="24"/>
          <w:szCs w:val="24"/>
        </w:rPr>
        <w:t xml:space="preserve"> </w:t>
      </w:r>
      <w:r w:rsidR="002F2F5E">
        <w:rPr>
          <w:rFonts w:ascii="Times New Roman" w:hAnsi="Times New Roman"/>
          <w:sz w:val="24"/>
          <w:szCs w:val="24"/>
        </w:rPr>
        <w:t>finns i just de delar av Sverige som kommittén anser behöva särskilda insatser</w:t>
      </w:r>
      <w:r w:rsidR="002D1712">
        <w:rPr>
          <w:rFonts w:ascii="Times New Roman" w:hAnsi="Times New Roman"/>
          <w:sz w:val="24"/>
          <w:szCs w:val="24"/>
        </w:rPr>
        <w:t xml:space="preserve"> </w:t>
      </w:r>
      <w:r w:rsidR="00BE685F">
        <w:rPr>
          <w:rFonts w:ascii="Times New Roman" w:hAnsi="Times New Roman"/>
          <w:sz w:val="24"/>
          <w:szCs w:val="24"/>
        </w:rPr>
        <w:t xml:space="preserve">men </w:t>
      </w:r>
      <w:r w:rsidR="00704559">
        <w:rPr>
          <w:rFonts w:ascii="Times New Roman" w:hAnsi="Times New Roman"/>
          <w:sz w:val="24"/>
          <w:szCs w:val="24"/>
        </w:rPr>
        <w:t>nämns inte av kommittén. Det ser vi som anmärkningsvärt.</w:t>
      </w:r>
      <w:r w:rsidR="002F2F5E">
        <w:rPr>
          <w:rFonts w:ascii="Times New Roman" w:hAnsi="Times New Roman"/>
          <w:sz w:val="24"/>
          <w:szCs w:val="24"/>
        </w:rPr>
        <w:t xml:space="preserve"> </w:t>
      </w:r>
      <w:r w:rsidR="002B5441">
        <w:rPr>
          <w:rFonts w:ascii="Times New Roman" w:hAnsi="Times New Roman"/>
          <w:sz w:val="24"/>
          <w:szCs w:val="24"/>
        </w:rPr>
        <w:t xml:space="preserve">Vår ambition är att öppna och utveckla Inlandets hela järnvägsnät. Det innefattar sträckan Mora - </w:t>
      </w:r>
      <w:r w:rsidR="00ED440A">
        <w:rPr>
          <w:rFonts w:ascii="Times New Roman" w:hAnsi="Times New Roman"/>
          <w:sz w:val="24"/>
          <w:szCs w:val="24"/>
        </w:rPr>
        <w:t>Nykroppa</w:t>
      </w:r>
      <w:r w:rsidR="002B5441">
        <w:rPr>
          <w:rFonts w:ascii="Times New Roman" w:hAnsi="Times New Roman"/>
          <w:sz w:val="24"/>
          <w:szCs w:val="24"/>
        </w:rPr>
        <w:t xml:space="preserve"> för att ge koppling till Vänersjöfarten </w:t>
      </w:r>
      <w:r w:rsidR="00ED440A">
        <w:rPr>
          <w:rFonts w:ascii="Times New Roman" w:hAnsi="Times New Roman"/>
          <w:sz w:val="24"/>
          <w:szCs w:val="24"/>
        </w:rPr>
        <w:t>samt</w:t>
      </w:r>
      <w:r w:rsidR="002B5441">
        <w:rPr>
          <w:rFonts w:ascii="Times New Roman" w:hAnsi="Times New Roman"/>
          <w:sz w:val="24"/>
          <w:szCs w:val="24"/>
        </w:rPr>
        <w:t xml:space="preserve"> alla bibanorna.  </w:t>
      </w:r>
    </w:p>
    <w:p w:rsidR="002F2F5E" w:rsidRDefault="002F2F5E" w:rsidP="002C4BAE">
      <w:pPr>
        <w:spacing w:before="120"/>
        <w:rPr>
          <w:rFonts w:ascii="Times New Roman" w:hAnsi="Times New Roman"/>
          <w:sz w:val="24"/>
          <w:szCs w:val="24"/>
        </w:rPr>
      </w:pPr>
      <w:r>
        <w:rPr>
          <w:rFonts w:ascii="Times New Roman" w:hAnsi="Times New Roman"/>
          <w:sz w:val="24"/>
          <w:szCs w:val="24"/>
        </w:rPr>
        <w:t xml:space="preserve">Behovet av investeringar på </w:t>
      </w:r>
      <w:r w:rsidR="007842C7" w:rsidRPr="00ED440A">
        <w:rPr>
          <w:rFonts w:ascii="Times New Roman" w:hAnsi="Times New Roman"/>
          <w:sz w:val="24"/>
          <w:szCs w:val="24"/>
          <w:u w:val="single"/>
        </w:rPr>
        <w:t>Inlandsvägarna, E45 och Rv26</w:t>
      </w:r>
      <w:r w:rsidR="007842C7">
        <w:rPr>
          <w:rFonts w:ascii="Times New Roman" w:hAnsi="Times New Roman"/>
          <w:sz w:val="24"/>
          <w:szCs w:val="24"/>
        </w:rPr>
        <w:t>,</w:t>
      </w:r>
      <w:r>
        <w:rPr>
          <w:rFonts w:ascii="Times New Roman" w:hAnsi="Times New Roman"/>
          <w:sz w:val="24"/>
          <w:szCs w:val="24"/>
        </w:rPr>
        <w:t xml:space="preserve"> är stort samtidigt som bara punktinsatser </w:t>
      </w:r>
      <w:r w:rsidR="007842C7">
        <w:rPr>
          <w:rFonts w:ascii="Times New Roman" w:hAnsi="Times New Roman"/>
          <w:sz w:val="24"/>
          <w:szCs w:val="24"/>
        </w:rPr>
        <w:t>finns med</w:t>
      </w:r>
      <w:r>
        <w:rPr>
          <w:rFonts w:ascii="Times New Roman" w:hAnsi="Times New Roman"/>
          <w:sz w:val="24"/>
          <w:szCs w:val="24"/>
        </w:rPr>
        <w:t xml:space="preserve"> i Trafikverkets vägplaner.</w:t>
      </w:r>
      <w:r w:rsidR="00117E5E">
        <w:rPr>
          <w:rFonts w:ascii="Times New Roman" w:hAnsi="Times New Roman"/>
          <w:sz w:val="24"/>
          <w:szCs w:val="24"/>
        </w:rPr>
        <w:t xml:space="preserve"> Istället finns </w:t>
      </w:r>
      <w:r w:rsidR="007842C7">
        <w:rPr>
          <w:rFonts w:ascii="Times New Roman" w:hAnsi="Times New Roman"/>
          <w:sz w:val="24"/>
          <w:szCs w:val="24"/>
        </w:rPr>
        <w:t>förslag</w:t>
      </w:r>
      <w:r w:rsidR="00117E5E">
        <w:rPr>
          <w:rFonts w:ascii="Times New Roman" w:hAnsi="Times New Roman"/>
          <w:sz w:val="24"/>
          <w:szCs w:val="24"/>
        </w:rPr>
        <w:t xml:space="preserve"> på nedsättning av hastigheten </w:t>
      </w:r>
      <w:r w:rsidR="007842C7">
        <w:rPr>
          <w:rFonts w:ascii="Times New Roman" w:hAnsi="Times New Roman"/>
          <w:sz w:val="24"/>
          <w:szCs w:val="24"/>
        </w:rPr>
        <w:t xml:space="preserve">på </w:t>
      </w:r>
      <w:r w:rsidR="00117E5E">
        <w:rPr>
          <w:rFonts w:ascii="Times New Roman" w:hAnsi="Times New Roman"/>
          <w:sz w:val="24"/>
          <w:szCs w:val="24"/>
        </w:rPr>
        <w:t>grund av vägarnas dåliga standard.</w:t>
      </w:r>
      <w:r w:rsidR="007842C7">
        <w:rPr>
          <w:rFonts w:ascii="Times New Roman" w:hAnsi="Times New Roman"/>
          <w:sz w:val="24"/>
          <w:szCs w:val="24"/>
        </w:rPr>
        <w:t xml:space="preserve"> Det </w:t>
      </w:r>
      <w:r w:rsidR="004522C5">
        <w:rPr>
          <w:rFonts w:ascii="Times New Roman" w:hAnsi="Times New Roman"/>
          <w:sz w:val="24"/>
          <w:szCs w:val="24"/>
        </w:rPr>
        <w:t xml:space="preserve">stärker inte förutsättningarna för Inlandets utveckling. Det </w:t>
      </w:r>
      <w:r w:rsidR="007842C7">
        <w:rPr>
          <w:rFonts w:ascii="Times New Roman" w:hAnsi="Times New Roman"/>
          <w:sz w:val="24"/>
          <w:szCs w:val="24"/>
        </w:rPr>
        <w:t xml:space="preserve">borde kommittén ha uppmärksammat. </w:t>
      </w:r>
    </w:p>
    <w:p w:rsidR="002B5441" w:rsidRPr="002B5441" w:rsidRDefault="00E65C1D" w:rsidP="002C4BAE">
      <w:pPr>
        <w:spacing w:before="120"/>
        <w:rPr>
          <w:rFonts w:ascii="Times New Roman" w:hAnsi="Times New Roman"/>
          <w:sz w:val="24"/>
          <w:szCs w:val="24"/>
        </w:rPr>
      </w:pPr>
      <w:r>
        <w:rPr>
          <w:rFonts w:ascii="Times New Roman" w:hAnsi="Times New Roman"/>
          <w:sz w:val="24"/>
          <w:szCs w:val="24"/>
        </w:rPr>
        <w:t>N</w:t>
      </w:r>
      <w:r w:rsidR="00E06735">
        <w:rPr>
          <w:rFonts w:ascii="Times New Roman" w:hAnsi="Times New Roman"/>
          <w:sz w:val="24"/>
          <w:szCs w:val="24"/>
        </w:rPr>
        <w:t>orge och Finland</w:t>
      </w:r>
      <w:r>
        <w:rPr>
          <w:rFonts w:ascii="Times New Roman" w:hAnsi="Times New Roman"/>
          <w:sz w:val="24"/>
          <w:szCs w:val="24"/>
        </w:rPr>
        <w:t xml:space="preserve"> </w:t>
      </w:r>
      <w:r w:rsidR="00E06735">
        <w:rPr>
          <w:rFonts w:ascii="Times New Roman" w:hAnsi="Times New Roman"/>
          <w:sz w:val="24"/>
          <w:szCs w:val="24"/>
        </w:rPr>
        <w:t>har äntligen tagit ini</w:t>
      </w:r>
      <w:r w:rsidR="002F2F5E">
        <w:rPr>
          <w:rFonts w:ascii="Times New Roman" w:hAnsi="Times New Roman"/>
          <w:sz w:val="24"/>
          <w:szCs w:val="24"/>
        </w:rPr>
        <w:t>tiativ till en förlängning av E</w:t>
      </w:r>
      <w:r w:rsidR="00E06735">
        <w:rPr>
          <w:rFonts w:ascii="Times New Roman" w:hAnsi="Times New Roman"/>
          <w:sz w:val="24"/>
          <w:szCs w:val="24"/>
        </w:rPr>
        <w:t>45 norrut från Karesuando men tyvärr bara till Alta. Vi ser det som angeläg</w:t>
      </w:r>
      <w:r w:rsidR="004B51BB">
        <w:rPr>
          <w:rFonts w:ascii="Times New Roman" w:hAnsi="Times New Roman"/>
          <w:sz w:val="24"/>
          <w:szCs w:val="24"/>
        </w:rPr>
        <w:t xml:space="preserve">et att en </w:t>
      </w:r>
      <w:r w:rsidR="00E06735">
        <w:rPr>
          <w:rFonts w:ascii="Times New Roman" w:hAnsi="Times New Roman"/>
          <w:sz w:val="24"/>
          <w:szCs w:val="24"/>
        </w:rPr>
        <w:t xml:space="preserve">skyltning sker ända till Nordkap för att binda ihop Europa från Gela i söder till Nordkap i norr. Det </w:t>
      </w:r>
      <w:r w:rsidR="002E310F">
        <w:rPr>
          <w:rFonts w:ascii="Times New Roman" w:hAnsi="Times New Roman"/>
          <w:sz w:val="24"/>
          <w:szCs w:val="24"/>
        </w:rPr>
        <w:t xml:space="preserve">har symboliskt värde och är </w:t>
      </w:r>
      <w:r w:rsidR="00E06735">
        <w:rPr>
          <w:rFonts w:ascii="Times New Roman" w:hAnsi="Times New Roman"/>
          <w:sz w:val="24"/>
          <w:szCs w:val="24"/>
        </w:rPr>
        <w:t xml:space="preserve">betydelsefullt för marknadsföreningen av norra Inlandet. </w:t>
      </w:r>
      <w:r w:rsidR="001C2C60">
        <w:rPr>
          <w:rFonts w:ascii="Times New Roman" w:hAnsi="Times New Roman"/>
          <w:sz w:val="24"/>
          <w:szCs w:val="24"/>
        </w:rPr>
        <w:t>Regeringen bör markera detta i remisshanteringen av grannländernas förslag</w:t>
      </w:r>
      <w:r w:rsidR="00920086">
        <w:rPr>
          <w:rFonts w:ascii="Times New Roman" w:hAnsi="Times New Roman"/>
          <w:sz w:val="24"/>
          <w:szCs w:val="24"/>
        </w:rPr>
        <w:t xml:space="preserve"> till FN</w:t>
      </w:r>
      <w:r w:rsidR="001C2C60">
        <w:rPr>
          <w:rFonts w:ascii="Times New Roman" w:hAnsi="Times New Roman"/>
          <w:sz w:val="24"/>
          <w:szCs w:val="24"/>
        </w:rPr>
        <w:t>.</w:t>
      </w:r>
      <w:r w:rsidR="00B03F2E" w:rsidRPr="00DB6C45">
        <w:rPr>
          <w:rFonts w:ascii="Times New Roman" w:hAnsi="Times New Roman"/>
          <w:color w:val="FF0000"/>
          <w:sz w:val="24"/>
          <w:szCs w:val="24"/>
          <w:u w:val="single"/>
        </w:rPr>
        <w:t xml:space="preserve"> </w:t>
      </w:r>
    </w:p>
    <w:p w:rsidR="002B5441" w:rsidRPr="002B5441" w:rsidRDefault="002B5441" w:rsidP="002C4BAE">
      <w:pPr>
        <w:spacing w:before="120"/>
        <w:rPr>
          <w:rFonts w:ascii="Times New Roman" w:hAnsi="Times New Roman"/>
          <w:sz w:val="24"/>
          <w:szCs w:val="24"/>
        </w:rPr>
      </w:pPr>
      <w:r>
        <w:rPr>
          <w:rFonts w:ascii="Times New Roman" w:hAnsi="Times New Roman"/>
          <w:sz w:val="24"/>
          <w:szCs w:val="24"/>
        </w:rPr>
        <w:t xml:space="preserve">Vi vill också understryka att </w:t>
      </w:r>
      <w:r w:rsidRPr="00ED440A">
        <w:rPr>
          <w:rFonts w:ascii="Times New Roman" w:hAnsi="Times New Roman"/>
          <w:sz w:val="24"/>
          <w:szCs w:val="24"/>
          <w:u w:val="single"/>
        </w:rPr>
        <w:t>Inlandets flygplatser</w:t>
      </w:r>
      <w:r>
        <w:rPr>
          <w:rFonts w:ascii="Times New Roman" w:hAnsi="Times New Roman"/>
          <w:sz w:val="24"/>
          <w:szCs w:val="24"/>
        </w:rPr>
        <w:t xml:space="preserve"> </w:t>
      </w:r>
      <w:r w:rsidR="00ED440A">
        <w:rPr>
          <w:rFonts w:ascii="Times New Roman" w:hAnsi="Times New Roman"/>
          <w:sz w:val="24"/>
          <w:szCs w:val="24"/>
        </w:rPr>
        <w:t xml:space="preserve">fyller en viktig funktion för Inlandets samlade transportinfrastruktur. De måste ges goda förutsättningar för att utvecklas. </w:t>
      </w:r>
      <w:r w:rsidR="001C2C60">
        <w:rPr>
          <w:rFonts w:ascii="Times New Roman" w:hAnsi="Times New Roman"/>
          <w:sz w:val="24"/>
          <w:szCs w:val="24"/>
        </w:rPr>
        <w:t>Det borde kommittén ha slagit fast.</w:t>
      </w:r>
    </w:p>
    <w:p w:rsidR="001454B7" w:rsidRDefault="00E06735" w:rsidP="002C4BAE">
      <w:pPr>
        <w:spacing w:before="120"/>
        <w:rPr>
          <w:rFonts w:ascii="Times New Roman" w:hAnsi="Times New Roman"/>
          <w:sz w:val="24"/>
          <w:szCs w:val="24"/>
        </w:rPr>
      </w:pPr>
      <w:r w:rsidRPr="00455D90">
        <w:rPr>
          <w:rFonts w:ascii="Times New Roman" w:hAnsi="Times New Roman"/>
          <w:b/>
          <w:sz w:val="24"/>
          <w:szCs w:val="24"/>
        </w:rPr>
        <w:t>Inlandets naturresurser – inflytande och ersättning</w:t>
      </w:r>
      <w:r w:rsidR="008A79F2">
        <w:rPr>
          <w:rFonts w:ascii="Times New Roman" w:hAnsi="Times New Roman"/>
          <w:b/>
          <w:sz w:val="24"/>
          <w:szCs w:val="24"/>
        </w:rPr>
        <w:t xml:space="preserve">. </w:t>
      </w:r>
      <w:r w:rsidR="008A79F2">
        <w:rPr>
          <w:rFonts w:ascii="Times New Roman" w:hAnsi="Times New Roman"/>
          <w:sz w:val="24"/>
          <w:szCs w:val="24"/>
        </w:rPr>
        <w:t>I</w:t>
      </w:r>
      <w:r>
        <w:rPr>
          <w:rFonts w:ascii="Times New Roman" w:hAnsi="Times New Roman"/>
          <w:sz w:val="24"/>
          <w:szCs w:val="24"/>
        </w:rPr>
        <w:t xml:space="preserve"> vårt norra Inland finns naturresurser som är viktiga för hela landet</w:t>
      </w:r>
      <w:r w:rsidR="008A79F2">
        <w:rPr>
          <w:rFonts w:ascii="Times New Roman" w:hAnsi="Times New Roman"/>
          <w:sz w:val="24"/>
          <w:szCs w:val="24"/>
        </w:rPr>
        <w:t xml:space="preserve">. </w:t>
      </w:r>
      <w:r w:rsidR="00704559">
        <w:rPr>
          <w:rFonts w:ascii="Times New Roman" w:hAnsi="Times New Roman"/>
          <w:sz w:val="24"/>
          <w:szCs w:val="24"/>
        </w:rPr>
        <w:t xml:space="preserve">Här finns de resurser som är nödvändiga för omställningen till ett hållbart fossilfritt samhälle. </w:t>
      </w:r>
      <w:r w:rsidR="008A79F2">
        <w:rPr>
          <w:rFonts w:ascii="Times New Roman" w:hAnsi="Times New Roman"/>
          <w:sz w:val="24"/>
          <w:szCs w:val="24"/>
        </w:rPr>
        <w:t xml:space="preserve">Hur de </w:t>
      </w:r>
      <w:r w:rsidR="00737AA3">
        <w:rPr>
          <w:rFonts w:ascii="Times New Roman" w:hAnsi="Times New Roman"/>
          <w:sz w:val="24"/>
          <w:szCs w:val="24"/>
        </w:rPr>
        <w:t>förvaltas</w:t>
      </w:r>
      <w:r w:rsidR="008A79F2">
        <w:rPr>
          <w:rFonts w:ascii="Times New Roman" w:hAnsi="Times New Roman"/>
          <w:sz w:val="24"/>
          <w:szCs w:val="24"/>
        </w:rPr>
        <w:t xml:space="preserve"> är </w:t>
      </w:r>
      <w:r w:rsidR="00E3097A">
        <w:rPr>
          <w:rFonts w:ascii="Times New Roman" w:hAnsi="Times New Roman"/>
          <w:sz w:val="24"/>
          <w:szCs w:val="24"/>
        </w:rPr>
        <w:t xml:space="preserve">direkt </w:t>
      </w:r>
      <w:r w:rsidR="008A79F2">
        <w:rPr>
          <w:rFonts w:ascii="Times New Roman" w:hAnsi="Times New Roman"/>
          <w:sz w:val="24"/>
          <w:szCs w:val="24"/>
        </w:rPr>
        <w:t xml:space="preserve">avgörande </w:t>
      </w:r>
      <w:r>
        <w:rPr>
          <w:rFonts w:ascii="Times New Roman" w:hAnsi="Times New Roman"/>
          <w:sz w:val="24"/>
          <w:szCs w:val="24"/>
        </w:rPr>
        <w:t xml:space="preserve">för de bygder och kommuner som berörs. Idag </w:t>
      </w:r>
      <w:r w:rsidR="008A79F2">
        <w:rPr>
          <w:rFonts w:ascii="Times New Roman" w:hAnsi="Times New Roman"/>
          <w:sz w:val="24"/>
          <w:szCs w:val="24"/>
        </w:rPr>
        <w:t xml:space="preserve">kläms lokala intressen mellan </w:t>
      </w:r>
      <w:r>
        <w:rPr>
          <w:rFonts w:ascii="Times New Roman" w:hAnsi="Times New Roman"/>
          <w:sz w:val="24"/>
          <w:szCs w:val="24"/>
        </w:rPr>
        <w:t xml:space="preserve">en hårdhänt storskalig exploatering </w:t>
      </w:r>
      <w:r w:rsidR="008A79F2">
        <w:rPr>
          <w:rFonts w:ascii="Times New Roman" w:hAnsi="Times New Roman"/>
          <w:sz w:val="24"/>
          <w:szCs w:val="24"/>
        </w:rPr>
        <w:t>och miljömässiga restriktioner som lägger en död hand över stora områden.</w:t>
      </w:r>
      <w:r>
        <w:rPr>
          <w:rFonts w:ascii="Times New Roman" w:hAnsi="Times New Roman"/>
          <w:sz w:val="24"/>
          <w:szCs w:val="24"/>
        </w:rPr>
        <w:t xml:space="preserve"> </w:t>
      </w:r>
      <w:r w:rsidR="003F3898">
        <w:rPr>
          <w:rFonts w:ascii="Times New Roman" w:hAnsi="Times New Roman"/>
          <w:sz w:val="24"/>
          <w:szCs w:val="24"/>
        </w:rPr>
        <w:t xml:space="preserve">Tillgångarna styrs och ägs av intressenter utifrån, exempelvis multinationella bolag och utbor. Vad som kan betecknas som en kolonial struktur </w:t>
      </w:r>
      <w:r w:rsidR="004E43D0">
        <w:rPr>
          <w:rFonts w:ascii="Times New Roman" w:hAnsi="Times New Roman"/>
          <w:sz w:val="24"/>
          <w:szCs w:val="24"/>
        </w:rPr>
        <w:t xml:space="preserve">förstärks </w:t>
      </w:r>
      <w:r w:rsidR="003F3898">
        <w:rPr>
          <w:rFonts w:ascii="Times New Roman" w:hAnsi="Times New Roman"/>
          <w:sz w:val="24"/>
          <w:szCs w:val="24"/>
        </w:rPr>
        <w:t xml:space="preserve">successivt. </w:t>
      </w:r>
      <w:r w:rsidR="00DD4C07" w:rsidRPr="0051320D">
        <w:rPr>
          <w:rFonts w:ascii="Times New Roman" w:hAnsi="Times New Roman"/>
          <w:sz w:val="24"/>
          <w:szCs w:val="24"/>
        </w:rPr>
        <w:t xml:space="preserve">Den nya livsmedelsstrategin riskerar att ytterligare förvärra </w:t>
      </w:r>
      <w:r w:rsidR="00A20475" w:rsidRPr="0051320D">
        <w:rPr>
          <w:rFonts w:ascii="Times New Roman" w:hAnsi="Times New Roman"/>
          <w:sz w:val="24"/>
          <w:szCs w:val="24"/>
        </w:rPr>
        <w:t>fjärrstyrning</w:t>
      </w:r>
      <w:r w:rsidR="00FB2B9B" w:rsidRPr="0051320D">
        <w:rPr>
          <w:rFonts w:ascii="Times New Roman" w:hAnsi="Times New Roman"/>
          <w:sz w:val="24"/>
          <w:szCs w:val="24"/>
        </w:rPr>
        <w:t>en</w:t>
      </w:r>
      <w:r w:rsidR="00A20475" w:rsidRPr="0051320D">
        <w:rPr>
          <w:rFonts w:ascii="Times New Roman" w:hAnsi="Times New Roman"/>
          <w:sz w:val="24"/>
          <w:szCs w:val="24"/>
        </w:rPr>
        <w:t xml:space="preserve"> genom</w:t>
      </w:r>
      <w:r w:rsidR="00DD4C07" w:rsidRPr="0051320D">
        <w:rPr>
          <w:rFonts w:ascii="Times New Roman" w:hAnsi="Times New Roman"/>
          <w:sz w:val="24"/>
          <w:szCs w:val="24"/>
        </w:rPr>
        <w:t xml:space="preserve"> förslag om </w:t>
      </w:r>
      <w:r w:rsidR="001410D2" w:rsidRPr="0051320D">
        <w:rPr>
          <w:rFonts w:ascii="Times New Roman" w:hAnsi="Times New Roman"/>
          <w:sz w:val="24"/>
          <w:szCs w:val="24"/>
        </w:rPr>
        <w:t>ökade</w:t>
      </w:r>
      <w:r w:rsidR="00DD4C07" w:rsidRPr="0051320D">
        <w:rPr>
          <w:rFonts w:ascii="Times New Roman" w:hAnsi="Times New Roman"/>
          <w:sz w:val="24"/>
          <w:szCs w:val="24"/>
        </w:rPr>
        <w:t xml:space="preserve"> möjligheter för aktiebolag at</w:t>
      </w:r>
      <w:r w:rsidR="00A20475" w:rsidRPr="0051320D">
        <w:rPr>
          <w:rFonts w:ascii="Times New Roman" w:hAnsi="Times New Roman"/>
          <w:sz w:val="24"/>
          <w:szCs w:val="24"/>
        </w:rPr>
        <w:t>t</w:t>
      </w:r>
      <w:r w:rsidR="00DD4C07" w:rsidRPr="0051320D">
        <w:rPr>
          <w:rFonts w:ascii="Times New Roman" w:hAnsi="Times New Roman"/>
          <w:sz w:val="24"/>
          <w:szCs w:val="24"/>
        </w:rPr>
        <w:t xml:space="preserve"> förvärva </w:t>
      </w:r>
      <w:r w:rsidR="00FB2B9B" w:rsidRPr="0051320D">
        <w:rPr>
          <w:rFonts w:ascii="Times New Roman" w:hAnsi="Times New Roman"/>
          <w:sz w:val="24"/>
          <w:szCs w:val="24"/>
        </w:rPr>
        <w:t>åker</w:t>
      </w:r>
      <w:r w:rsidR="00DD4C07" w:rsidRPr="0051320D">
        <w:rPr>
          <w:rFonts w:ascii="Times New Roman" w:hAnsi="Times New Roman"/>
          <w:sz w:val="24"/>
          <w:szCs w:val="24"/>
        </w:rPr>
        <w:t xml:space="preserve">mark. </w:t>
      </w:r>
      <w:r w:rsidR="00C946E7" w:rsidRPr="0051320D">
        <w:rPr>
          <w:rFonts w:ascii="Times New Roman" w:hAnsi="Times New Roman"/>
          <w:sz w:val="24"/>
          <w:szCs w:val="24"/>
        </w:rPr>
        <w:t xml:space="preserve">Det är nödvändigt </w:t>
      </w:r>
      <w:r w:rsidR="00C946E7">
        <w:rPr>
          <w:rFonts w:ascii="Times New Roman" w:hAnsi="Times New Roman"/>
          <w:sz w:val="24"/>
          <w:szCs w:val="24"/>
        </w:rPr>
        <w:t xml:space="preserve">med ett </w:t>
      </w:r>
      <w:r w:rsidR="00C946E7" w:rsidRPr="00737AA3">
        <w:rPr>
          <w:rFonts w:ascii="Times New Roman" w:hAnsi="Times New Roman"/>
          <w:sz w:val="24"/>
          <w:szCs w:val="24"/>
          <w:u w:val="single"/>
        </w:rPr>
        <w:t>ökat lokalt inflytande</w:t>
      </w:r>
      <w:r w:rsidR="00C946E7">
        <w:rPr>
          <w:rFonts w:ascii="Times New Roman" w:hAnsi="Times New Roman"/>
          <w:sz w:val="24"/>
          <w:szCs w:val="24"/>
        </w:rPr>
        <w:t xml:space="preserve"> över hur naturtillgångar</w:t>
      </w:r>
      <w:r w:rsidR="001410D2">
        <w:rPr>
          <w:rFonts w:ascii="Times New Roman" w:hAnsi="Times New Roman"/>
          <w:sz w:val="24"/>
          <w:szCs w:val="24"/>
        </w:rPr>
        <w:t>na</w:t>
      </w:r>
      <w:r w:rsidR="00C946E7">
        <w:rPr>
          <w:rFonts w:ascii="Times New Roman" w:hAnsi="Times New Roman"/>
          <w:sz w:val="24"/>
          <w:szCs w:val="24"/>
        </w:rPr>
        <w:t xml:space="preserve"> förvaltas för att ge förutsättningar för ett skonsamt tillvaratagande till nytta för berörda bygder.</w:t>
      </w:r>
      <w:r w:rsidR="00C946E7" w:rsidRPr="002F2F5E">
        <w:rPr>
          <w:rFonts w:ascii="Times New Roman" w:hAnsi="Times New Roman"/>
          <w:sz w:val="24"/>
          <w:szCs w:val="24"/>
        </w:rPr>
        <w:t xml:space="preserve"> </w:t>
      </w:r>
      <w:r w:rsidR="00373C69">
        <w:rPr>
          <w:rFonts w:ascii="Times New Roman" w:hAnsi="Times New Roman"/>
          <w:sz w:val="24"/>
          <w:szCs w:val="24"/>
        </w:rPr>
        <w:t>Lärdomar finns att dra från Norge om hur man kan stärka den lokala förvaltningen.</w:t>
      </w:r>
    </w:p>
    <w:p w:rsidR="00E06735" w:rsidRDefault="008A79F2" w:rsidP="002C4BAE">
      <w:pPr>
        <w:spacing w:before="120"/>
        <w:rPr>
          <w:rFonts w:ascii="Times New Roman" w:hAnsi="Times New Roman"/>
          <w:sz w:val="24"/>
          <w:szCs w:val="24"/>
        </w:rPr>
      </w:pPr>
      <w:r>
        <w:rPr>
          <w:rFonts w:ascii="Times New Roman" w:hAnsi="Times New Roman"/>
          <w:sz w:val="24"/>
          <w:szCs w:val="24"/>
        </w:rPr>
        <w:t xml:space="preserve">Kommittén konstaterar att det finns omotiverade restriktioner som </w:t>
      </w:r>
      <w:r w:rsidR="000733F9">
        <w:rPr>
          <w:rFonts w:ascii="Times New Roman" w:hAnsi="Times New Roman"/>
          <w:sz w:val="24"/>
          <w:szCs w:val="24"/>
        </w:rPr>
        <w:t xml:space="preserve">begränsar </w:t>
      </w:r>
      <w:r w:rsidR="00B616D2">
        <w:rPr>
          <w:rFonts w:ascii="Times New Roman" w:hAnsi="Times New Roman"/>
          <w:sz w:val="24"/>
          <w:szCs w:val="24"/>
        </w:rPr>
        <w:t>ut</w:t>
      </w:r>
      <w:r w:rsidR="000733F9">
        <w:rPr>
          <w:rFonts w:ascii="Times New Roman" w:hAnsi="Times New Roman"/>
          <w:sz w:val="24"/>
          <w:szCs w:val="24"/>
        </w:rPr>
        <w:t xml:space="preserve">nyttjandet av markresurserna för lokal utveckling och att sådana </w:t>
      </w:r>
      <w:r>
        <w:rPr>
          <w:rFonts w:ascii="Times New Roman" w:hAnsi="Times New Roman"/>
          <w:sz w:val="24"/>
          <w:szCs w:val="24"/>
        </w:rPr>
        <w:t>bör undanröjas</w:t>
      </w:r>
      <w:r w:rsidR="000733F9">
        <w:rPr>
          <w:rFonts w:ascii="Times New Roman" w:hAnsi="Times New Roman"/>
          <w:sz w:val="24"/>
          <w:szCs w:val="24"/>
        </w:rPr>
        <w:t xml:space="preserve">. </w:t>
      </w:r>
      <w:r w:rsidR="00C946E7">
        <w:rPr>
          <w:rFonts w:ascii="Times New Roman" w:hAnsi="Times New Roman"/>
          <w:sz w:val="24"/>
          <w:szCs w:val="24"/>
        </w:rPr>
        <w:t xml:space="preserve">Kommittén </w:t>
      </w:r>
      <w:r w:rsidR="004B51BB">
        <w:rPr>
          <w:rFonts w:ascii="Times New Roman" w:hAnsi="Times New Roman"/>
          <w:sz w:val="24"/>
          <w:szCs w:val="24"/>
        </w:rPr>
        <w:t xml:space="preserve">uppmärksammar </w:t>
      </w:r>
      <w:r w:rsidR="007D57BE">
        <w:rPr>
          <w:rFonts w:ascii="Times New Roman" w:hAnsi="Times New Roman"/>
          <w:sz w:val="24"/>
          <w:szCs w:val="24"/>
        </w:rPr>
        <w:t>här</w:t>
      </w:r>
      <w:r w:rsidR="004B51BB">
        <w:rPr>
          <w:rFonts w:ascii="Times New Roman" w:hAnsi="Times New Roman"/>
          <w:sz w:val="24"/>
          <w:szCs w:val="24"/>
        </w:rPr>
        <w:t xml:space="preserve"> </w:t>
      </w:r>
      <w:r w:rsidR="007D57BE">
        <w:rPr>
          <w:rFonts w:ascii="Times New Roman" w:hAnsi="Times New Roman"/>
          <w:sz w:val="24"/>
          <w:szCs w:val="24"/>
        </w:rPr>
        <w:t xml:space="preserve">bland annat </w:t>
      </w:r>
      <w:r w:rsidR="00C946E7">
        <w:rPr>
          <w:rFonts w:ascii="Times New Roman" w:hAnsi="Times New Roman"/>
          <w:sz w:val="24"/>
          <w:szCs w:val="24"/>
        </w:rPr>
        <w:t>strandskyddet</w:t>
      </w:r>
      <w:r w:rsidR="00B616D2">
        <w:rPr>
          <w:rFonts w:ascii="Times New Roman" w:hAnsi="Times New Roman"/>
          <w:sz w:val="24"/>
          <w:szCs w:val="24"/>
        </w:rPr>
        <w:t xml:space="preserve"> och </w:t>
      </w:r>
      <w:r w:rsidR="007D57BE">
        <w:rPr>
          <w:rFonts w:ascii="Times New Roman" w:hAnsi="Times New Roman"/>
          <w:sz w:val="24"/>
          <w:szCs w:val="24"/>
        </w:rPr>
        <w:t xml:space="preserve">den föreslagna utökningen </w:t>
      </w:r>
      <w:r w:rsidR="00B616D2">
        <w:rPr>
          <w:rFonts w:ascii="Times New Roman" w:hAnsi="Times New Roman"/>
          <w:sz w:val="24"/>
          <w:szCs w:val="24"/>
        </w:rPr>
        <w:t>av områden av riksintresse</w:t>
      </w:r>
      <w:r w:rsidR="00C946E7">
        <w:rPr>
          <w:rFonts w:ascii="Times New Roman" w:hAnsi="Times New Roman"/>
          <w:sz w:val="24"/>
          <w:szCs w:val="24"/>
        </w:rPr>
        <w:t xml:space="preserve">. </w:t>
      </w:r>
      <w:r w:rsidR="004B51BB">
        <w:rPr>
          <w:rFonts w:ascii="Times New Roman" w:hAnsi="Times New Roman"/>
          <w:sz w:val="24"/>
          <w:szCs w:val="24"/>
        </w:rPr>
        <w:t>Det är bra, m</w:t>
      </w:r>
      <w:r w:rsidR="000733F9">
        <w:rPr>
          <w:rFonts w:ascii="Times New Roman" w:hAnsi="Times New Roman"/>
          <w:sz w:val="24"/>
          <w:szCs w:val="24"/>
        </w:rPr>
        <w:t>en kommittén borde ha vågat föra ett resonemang om maktförhållanden och</w:t>
      </w:r>
      <w:r>
        <w:rPr>
          <w:rFonts w:ascii="Times New Roman" w:hAnsi="Times New Roman"/>
          <w:sz w:val="24"/>
          <w:szCs w:val="24"/>
        </w:rPr>
        <w:t xml:space="preserve"> </w:t>
      </w:r>
      <w:r w:rsidR="00625772">
        <w:rPr>
          <w:rFonts w:ascii="Times New Roman" w:hAnsi="Times New Roman"/>
          <w:sz w:val="24"/>
          <w:szCs w:val="24"/>
        </w:rPr>
        <w:t xml:space="preserve">rådighet över </w:t>
      </w:r>
      <w:r w:rsidR="003F3898">
        <w:rPr>
          <w:rFonts w:ascii="Times New Roman" w:hAnsi="Times New Roman"/>
          <w:sz w:val="24"/>
          <w:szCs w:val="24"/>
        </w:rPr>
        <w:t>l</w:t>
      </w:r>
      <w:r w:rsidR="000733F9">
        <w:rPr>
          <w:rFonts w:ascii="Times New Roman" w:hAnsi="Times New Roman"/>
          <w:sz w:val="24"/>
          <w:szCs w:val="24"/>
        </w:rPr>
        <w:t>andsbygdens och särskilt glesbygdens naturresurser. Det saknas tyvärr</w:t>
      </w:r>
      <w:r w:rsidR="008F7211">
        <w:rPr>
          <w:rFonts w:ascii="Times New Roman" w:hAnsi="Times New Roman"/>
          <w:sz w:val="24"/>
          <w:szCs w:val="24"/>
        </w:rPr>
        <w:t xml:space="preserve"> helt</w:t>
      </w:r>
      <w:r w:rsidR="000733F9">
        <w:rPr>
          <w:rFonts w:ascii="Times New Roman" w:hAnsi="Times New Roman"/>
          <w:sz w:val="24"/>
          <w:szCs w:val="24"/>
        </w:rPr>
        <w:t>.</w:t>
      </w:r>
      <w:r w:rsidR="007D57BE">
        <w:rPr>
          <w:rFonts w:ascii="Times New Roman" w:hAnsi="Times New Roman"/>
          <w:sz w:val="24"/>
          <w:szCs w:val="24"/>
        </w:rPr>
        <w:t xml:space="preserve"> </w:t>
      </w:r>
      <w:r w:rsidR="00064E52">
        <w:rPr>
          <w:rFonts w:ascii="Times New Roman" w:hAnsi="Times New Roman"/>
          <w:sz w:val="24"/>
          <w:szCs w:val="24"/>
        </w:rPr>
        <w:t>Landsbygdskommuner</w:t>
      </w:r>
      <w:r w:rsidR="0062330F">
        <w:rPr>
          <w:rFonts w:ascii="Times New Roman" w:hAnsi="Times New Roman"/>
          <w:sz w:val="24"/>
          <w:szCs w:val="24"/>
        </w:rPr>
        <w:t>,</w:t>
      </w:r>
      <w:r w:rsidR="00064E52">
        <w:rPr>
          <w:rFonts w:ascii="Times New Roman" w:hAnsi="Times New Roman"/>
          <w:sz w:val="24"/>
          <w:szCs w:val="24"/>
        </w:rPr>
        <w:t xml:space="preserve"> som är stora till ytan men små till folkmängd</w:t>
      </w:r>
      <w:r w:rsidR="0062330F">
        <w:rPr>
          <w:rFonts w:ascii="Times New Roman" w:hAnsi="Times New Roman"/>
          <w:sz w:val="24"/>
          <w:szCs w:val="24"/>
        </w:rPr>
        <w:t>,</w:t>
      </w:r>
      <w:r w:rsidR="007D57BE">
        <w:rPr>
          <w:rFonts w:ascii="Times New Roman" w:hAnsi="Times New Roman"/>
          <w:sz w:val="24"/>
          <w:szCs w:val="24"/>
        </w:rPr>
        <w:t xml:space="preserve"> har ett betydande ansvar för att förvalta marken</w:t>
      </w:r>
      <w:r w:rsidR="00064E52">
        <w:rPr>
          <w:rFonts w:ascii="Times New Roman" w:hAnsi="Times New Roman"/>
          <w:sz w:val="24"/>
          <w:szCs w:val="24"/>
        </w:rPr>
        <w:t xml:space="preserve"> utan att ha de befogenheter och resurser som krävs.</w:t>
      </w:r>
      <w:r w:rsidR="007D57BE">
        <w:rPr>
          <w:rFonts w:ascii="Times New Roman" w:hAnsi="Times New Roman"/>
          <w:sz w:val="24"/>
          <w:szCs w:val="24"/>
        </w:rPr>
        <w:t xml:space="preserve"> </w:t>
      </w:r>
    </w:p>
    <w:p w:rsidR="004C1029" w:rsidRDefault="00455D90" w:rsidP="004C1029">
      <w:pPr>
        <w:spacing w:before="120"/>
        <w:rPr>
          <w:rFonts w:ascii="Times New Roman" w:hAnsi="Times New Roman"/>
          <w:sz w:val="24"/>
          <w:szCs w:val="24"/>
        </w:rPr>
      </w:pPr>
      <w:r w:rsidRPr="00737AA3">
        <w:rPr>
          <w:rFonts w:ascii="Times New Roman" w:hAnsi="Times New Roman"/>
          <w:sz w:val="24"/>
          <w:szCs w:val="24"/>
          <w:u w:val="single"/>
        </w:rPr>
        <w:t>Avkastningen</w:t>
      </w:r>
      <w:r>
        <w:rPr>
          <w:rFonts w:ascii="Times New Roman" w:hAnsi="Times New Roman"/>
          <w:sz w:val="24"/>
          <w:szCs w:val="24"/>
        </w:rPr>
        <w:t xml:space="preserve"> från vatt</w:t>
      </w:r>
      <w:r w:rsidR="00ED440A">
        <w:rPr>
          <w:rFonts w:ascii="Times New Roman" w:hAnsi="Times New Roman"/>
          <w:sz w:val="24"/>
          <w:szCs w:val="24"/>
        </w:rPr>
        <w:t>enkraften</w:t>
      </w:r>
      <w:r>
        <w:rPr>
          <w:rFonts w:ascii="Times New Roman" w:hAnsi="Times New Roman"/>
          <w:sz w:val="24"/>
          <w:szCs w:val="24"/>
        </w:rPr>
        <w:t>, vinden, mineraler</w:t>
      </w:r>
      <w:r w:rsidR="000733F9">
        <w:rPr>
          <w:rFonts w:ascii="Times New Roman" w:hAnsi="Times New Roman"/>
          <w:sz w:val="24"/>
          <w:szCs w:val="24"/>
        </w:rPr>
        <w:t>na</w:t>
      </w:r>
      <w:r>
        <w:rPr>
          <w:rFonts w:ascii="Times New Roman" w:hAnsi="Times New Roman"/>
          <w:sz w:val="24"/>
          <w:szCs w:val="24"/>
        </w:rPr>
        <w:t xml:space="preserve"> och skogen kommer allt mindre lokalbefolkningen till del. Inlandskommunerna</w:t>
      </w:r>
      <w:r w:rsidR="00FB2B9B">
        <w:rPr>
          <w:rFonts w:ascii="Times New Roman" w:hAnsi="Times New Roman"/>
          <w:sz w:val="24"/>
          <w:szCs w:val="24"/>
        </w:rPr>
        <w:t>,</w:t>
      </w:r>
      <w:r w:rsidR="00064E52">
        <w:rPr>
          <w:rFonts w:ascii="Times New Roman" w:hAnsi="Times New Roman"/>
          <w:sz w:val="24"/>
          <w:szCs w:val="24"/>
        </w:rPr>
        <w:t xml:space="preserve"> Hela Sverige ska leva </w:t>
      </w:r>
      <w:r w:rsidR="00FB2B9B">
        <w:rPr>
          <w:rFonts w:ascii="Times New Roman" w:hAnsi="Times New Roman"/>
          <w:sz w:val="24"/>
          <w:szCs w:val="24"/>
        </w:rPr>
        <w:t xml:space="preserve">och </w:t>
      </w:r>
      <w:r w:rsidR="00FB2B9B" w:rsidRPr="006E6458">
        <w:rPr>
          <w:rFonts w:ascii="Times New Roman" w:hAnsi="Times New Roman"/>
          <w:sz w:val="24"/>
          <w:szCs w:val="24"/>
        </w:rPr>
        <w:t>Föreningen Sveriges Vattenkraftskommuner</w:t>
      </w:r>
      <w:r w:rsidR="00FB2B9B" w:rsidRPr="00FB2B9B">
        <w:rPr>
          <w:rFonts w:ascii="Times New Roman" w:hAnsi="Times New Roman"/>
          <w:color w:val="FF0000"/>
          <w:sz w:val="24"/>
          <w:szCs w:val="24"/>
        </w:rPr>
        <w:t xml:space="preserve"> </w:t>
      </w:r>
      <w:r>
        <w:rPr>
          <w:rFonts w:ascii="Times New Roman" w:hAnsi="Times New Roman"/>
          <w:sz w:val="24"/>
          <w:szCs w:val="24"/>
        </w:rPr>
        <w:t xml:space="preserve">har fört fram </w:t>
      </w:r>
      <w:r w:rsidR="003F3898">
        <w:rPr>
          <w:rFonts w:ascii="Times New Roman" w:hAnsi="Times New Roman"/>
          <w:sz w:val="24"/>
          <w:szCs w:val="24"/>
        </w:rPr>
        <w:t xml:space="preserve">följande </w:t>
      </w:r>
      <w:r>
        <w:rPr>
          <w:rFonts w:ascii="Times New Roman" w:hAnsi="Times New Roman"/>
          <w:sz w:val="24"/>
          <w:szCs w:val="24"/>
        </w:rPr>
        <w:t>förslag på en ökad ersättning</w:t>
      </w:r>
      <w:r w:rsidR="0011727D">
        <w:rPr>
          <w:rFonts w:ascii="Times New Roman" w:hAnsi="Times New Roman"/>
          <w:sz w:val="24"/>
          <w:szCs w:val="24"/>
        </w:rPr>
        <w:t>:</w:t>
      </w:r>
      <w:r>
        <w:rPr>
          <w:rFonts w:ascii="Times New Roman" w:hAnsi="Times New Roman"/>
          <w:sz w:val="24"/>
          <w:szCs w:val="24"/>
        </w:rPr>
        <w:t xml:space="preserve"> </w:t>
      </w:r>
      <w:r w:rsidR="003F3898">
        <w:rPr>
          <w:rFonts w:ascii="Times New Roman" w:hAnsi="Times New Roman"/>
          <w:sz w:val="24"/>
          <w:szCs w:val="24"/>
        </w:rPr>
        <w:t>F</w:t>
      </w:r>
      <w:r>
        <w:rPr>
          <w:rFonts w:ascii="Times New Roman" w:hAnsi="Times New Roman"/>
          <w:sz w:val="24"/>
          <w:szCs w:val="24"/>
        </w:rPr>
        <w:t>astighetsskatten på vattenkraften ska gå till berörda kommuner och regioner</w:t>
      </w:r>
      <w:r w:rsidR="00064E52">
        <w:rPr>
          <w:rFonts w:ascii="Times New Roman" w:hAnsi="Times New Roman"/>
          <w:sz w:val="24"/>
          <w:szCs w:val="24"/>
        </w:rPr>
        <w:t>. D</w:t>
      </w:r>
      <w:r>
        <w:rPr>
          <w:rFonts w:ascii="Times New Roman" w:hAnsi="Times New Roman"/>
          <w:sz w:val="24"/>
          <w:szCs w:val="24"/>
        </w:rPr>
        <w:t>en idag synnerligen blygsamma mineralavgiften ska höjas till 10%</w:t>
      </w:r>
      <w:r w:rsidR="00064E52">
        <w:rPr>
          <w:rFonts w:ascii="Times New Roman" w:hAnsi="Times New Roman"/>
          <w:sz w:val="24"/>
          <w:szCs w:val="24"/>
        </w:rPr>
        <w:t>. F</w:t>
      </w:r>
      <w:r>
        <w:rPr>
          <w:rFonts w:ascii="Times New Roman" w:hAnsi="Times New Roman"/>
          <w:sz w:val="24"/>
          <w:szCs w:val="24"/>
        </w:rPr>
        <w:t>astighetsskatten från vindkraften ska gå till berörda kommuner och 0,5% av bruttovinsten ska gå till berörda byar/bygder. Beskattningen av</w:t>
      </w:r>
      <w:r w:rsidR="00E65C1D">
        <w:rPr>
          <w:rFonts w:ascii="Times New Roman" w:hAnsi="Times New Roman"/>
          <w:sz w:val="24"/>
          <w:szCs w:val="24"/>
        </w:rPr>
        <w:t xml:space="preserve"> skog</w:t>
      </w:r>
      <w:r w:rsidR="002F2F5E">
        <w:rPr>
          <w:rFonts w:ascii="Times New Roman" w:hAnsi="Times New Roman"/>
          <w:sz w:val="24"/>
          <w:szCs w:val="24"/>
        </w:rPr>
        <w:t>en</w:t>
      </w:r>
      <w:r w:rsidR="00E65C1D">
        <w:rPr>
          <w:rFonts w:ascii="Times New Roman" w:hAnsi="Times New Roman"/>
          <w:sz w:val="24"/>
          <w:szCs w:val="24"/>
        </w:rPr>
        <w:t xml:space="preserve"> ska ske så att den i betydligt högre grad k</w:t>
      </w:r>
      <w:r w:rsidR="009D3414">
        <w:rPr>
          <w:rFonts w:ascii="Times New Roman" w:hAnsi="Times New Roman"/>
          <w:sz w:val="24"/>
          <w:szCs w:val="24"/>
        </w:rPr>
        <w:t>ommer berörda kommuner tillgodo</w:t>
      </w:r>
      <w:r w:rsidR="00E65C1D">
        <w:rPr>
          <w:rFonts w:ascii="Times New Roman" w:hAnsi="Times New Roman"/>
          <w:sz w:val="24"/>
          <w:szCs w:val="24"/>
        </w:rPr>
        <w:t>.</w:t>
      </w:r>
      <w:r w:rsidR="003F3898">
        <w:rPr>
          <w:rFonts w:ascii="Times New Roman" w:hAnsi="Times New Roman"/>
          <w:sz w:val="24"/>
          <w:szCs w:val="24"/>
        </w:rPr>
        <w:t xml:space="preserve"> </w:t>
      </w:r>
      <w:r w:rsidR="004E43D0">
        <w:rPr>
          <w:rFonts w:ascii="Times New Roman" w:hAnsi="Times New Roman"/>
          <w:sz w:val="24"/>
          <w:szCs w:val="24"/>
        </w:rPr>
        <w:t>Inget av det här finns med i kommitténs förslag.</w:t>
      </w:r>
      <w:r w:rsidR="00C946E7">
        <w:rPr>
          <w:rFonts w:ascii="Times New Roman" w:hAnsi="Times New Roman"/>
          <w:sz w:val="24"/>
          <w:szCs w:val="24"/>
        </w:rPr>
        <w:t xml:space="preserve"> </w:t>
      </w:r>
      <w:r w:rsidR="00FB2B9B">
        <w:rPr>
          <w:rFonts w:ascii="Times New Roman" w:hAnsi="Times New Roman"/>
          <w:sz w:val="24"/>
          <w:szCs w:val="24"/>
        </w:rPr>
        <w:t>E</w:t>
      </w:r>
      <w:r w:rsidR="00C946E7">
        <w:rPr>
          <w:rFonts w:ascii="Times New Roman" w:hAnsi="Times New Roman"/>
          <w:sz w:val="24"/>
          <w:szCs w:val="24"/>
        </w:rPr>
        <w:t xml:space="preserve">n rapport som vi tog fram tillsammans med Hela Sverige ska leva och </w:t>
      </w:r>
      <w:r w:rsidR="00373C69">
        <w:rPr>
          <w:rFonts w:ascii="Times New Roman" w:hAnsi="Times New Roman"/>
          <w:sz w:val="24"/>
          <w:szCs w:val="24"/>
        </w:rPr>
        <w:t>Vattenkraftskommunerna</w:t>
      </w:r>
      <w:r w:rsidR="00C946E7">
        <w:rPr>
          <w:rFonts w:ascii="Times New Roman" w:hAnsi="Times New Roman"/>
          <w:sz w:val="24"/>
          <w:szCs w:val="24"/>
        </w:rPr>
        <w:t xml:space="preserve"> </w:t>
      </w:r>
      <w:r w:rsidR="00DB3D56">
        <w:rPr>
          <w:rFonts w:ascii="Times New Roman" w:hAnsi="Times New Roman"/>
          <w:sz w:val="24"/>
          <w:szCs w:val="24"/>
        </w:rPr>
        <w:t xml:space="preserve">för ett par år sedan </w:t>
      </w:r>
      <w:r w:rsidR="00C946E7">
        <w:rPr>
          <w:rFonts w:ascii="Times New Roman" w:hAnsi="Times New Roman"/>
          <w:sz w:val="24"/>
          <w:szCs w:val="24"/>
        </w:rPr>
        <w:t xml:space="preserve">visar att Sverige är </w:t>
      </w:r>
      <w:r w:rsidR="00DB3D56">
        <w:rPr>
          <w:rFonts w:ascii="Times New Roman" w:hAnsi="Times New Roman"/>
          <w:sz w:val="24"/>
          <w:szCs w:val="24"/>
        </w:rPr>
        <w:t xml:space="preserve">ett av de länder i </w:t>
      </w:r>
      <w:r w:rsidR="00977581">
        <w:rPr>
          <w:rFonts w:ascii="Times New Roman" w:hAnsi="Times New Roman"/>
          <w:sz w:val="24"/>
          <w:szCs w:val="24"/>
        </w:rPr>
        <w:t xml:space="preserve">Europa </w:t>
      </w:r>
      <w:r w:rsidR="00DB3D56">
        <w:rPr>
          <w:rFonts w:ascii="Times New Roman" w:hAnsi="Times New Roman"/>
          <w:sz w:val="24"/>
          <w:szCs w:val="24"/>
        </w:rPr>
        <w:t>där berörda bygder får minst utbyte från naturresurserna.</w:t>
      </w:r>
      <w:r w:rsidR="00C946E7">
        <w:rPr>
          <w:rFonts w:ascii="Times New Roman" w:hAnsi="Times New Roman"/>
          <w:sz w:val="24"/>
          <w:szCs w:val="24"/>
        </w:rPr>
        <w:t xml:space="preserve"> </w:t>
      </w:r>
    </w:p>
    <w:p w:rsidR="004C1029" w:rsidRPr="008A79F2" w:rsidRDefault="00737AA3" w:rsidP="004C1029">
      <w:pPr>
        <w:spacing w:before="120"/>
        <w:rPr>
          <w:rFonts w:ascii="Times New Roman" w:hAnsi="Times New Roman"/>
          <w:b/>
          <w:sz w:val="24"/>
          <w:szCs w:val="24"/>
        </w:rPr>
      </w:pPr>
      <w:r>
        <w:rPr>
          <w:rFonts w:ascii="Times New Roman" w:hAnsi="Times New Roman"/>
          <w:sz w:val="24"/>
          <w:szCs w:val="24"/>
        </w:rPr>
        <w:t>K</w:t>
      </w:r>
      <w:r w:rsidR="004C1029">
        <w:rPr>
          <w:rFonts w:ascii="Times New Roman" w:hAnsi="Times New Roman"/>
          <w:sz w:val="24"/>
          <w:szCs w:val="24"/>
        </w:rPr>
        <w:t xml:space="preserve">ommittén </w:t>
      </w:r>
      <w:r>
        <w:rPr>
          <w:rFonts w:ascii="Times New Roman" w:hAnsi="Times New Roman"/>
          <w:sz w:val="24"/>
          <w:szCs w:val="24"/>
        </w:rPr>
        <w:t xml:space="preserve">har </w:t>
      </w:r>
      <w:r w:rsidR="004C1029">
        <w:rPr>
          <w:rFonts w:ascii="Times New Roman" w:hAnsi="Times New Roman"/>
          <w:sz w:val="24"/>
          <w:szCs w:val="24"/>
        </w:rPr>
        <w:t>inte behandla</w:t>
      </w:r>
      <w:r w:rsidR="001C2C60">
        <w:rPr>
          <w:rFonts w:ascii="Times New Roman" w:hAnsi="Times New Roman"/>
          <w:sz w:val="24"/>
          <w:szCs w:val="24"/>
        </w:rPr>
        <w:t>t</w:t>
      </w:r>
      <w:r w:rsidR="004C1029">
        <w:rPr>
          <w:rFonts w:ascii="Times New Roman" w:hAnsi="Times New Roman"/>
          <w:sz w:val="24"/>
          <w:szCs w:val="24"/>
        </w:rPr>
        <w:t xml:space="preserve"> </w:t>
      </w:r>
      <w:r w:rsidR="004C1029" w:rsidRPr="00737AA3">
        <w:rPr>
          <w:rFonts w:ascii="Times New Roman" w:hAnsi="Times New Roman"/>
          <w:sz w:val="24"/>
          <w:szCs w:val="24"/>
          <w:u w:val="single"/>
        </w:rPr>
        <w:t>skogsallmänningarnas roll</w:t>
      </w:r>
      <w:r w:rsidR="004C1029">
        <w:rPr>
          <w:rFonts w:ascii="Times New Roman" w:hAnsi="Times New Roman"/>
          <w:sz w:val="24"/>
          <w:szCs w:val="24"/>
        </w:rPr>
        <w:t xml:space="preserve">. Dessa förvaltar stora skogsområden i Inlandet och främjar i varierande grad den lokala utvecklingen – många på ett mycket påtagligt och positivt sätt. </w:t>
      </w:r>
      <w:r>
        <w:rPr>
          <w:rFonts w:ascii="Times New Roman" w:hAnsi="Times New Roman"/>
          <w:sz w:val="24"/>
          <w:szCs w:val="24"/>
        </w:rPr>
        <w:t xml:space="preserve">Vissa allmänningar </w:t>
      </w:r>
      <w:r w:rsidR="004C1029">
        <w:rPr>
          <w:rFonts w:ascii="Times New Roman" w:hAnsi="Times New Roman"/>
          <w:sz w:val="24"/>
          <w:szCs w:val="24"/>
        </w:rPr>
        <w:t>har ett reglemente som gör det möjligt att använda avkastningen för mer allmänna åtgärder för bygdens bästa. Andra styrs av ett lite annorlunda regelverk som ger mindre utrymme. Nyliga domstolsutslag har inneburit att dessa föreningar tvingas ge enskild utdelning till delägarna tvärsemot förening</w:t>
      </w:r>
      <w:r w:rsidR="001C2C60">
        <w:rPr>
          <w:rFonts w:ascii="Times New Roman" w:hAnsi="Times New Roman"/>
          <w:sz w:val="24"/>
          <w:szCs w:val="24"/>
        </w:rPr>
        <w:t>arnas</w:t>
      </w:r>
      <w:r w:rsidR="004C1029">
        <w:rPr>
          <w:rFonts w:ascii="Times New Roman" w:hAnsi="Times New Roman"/>
          <w:sz w:val="24"/>
          <w:szCs w:val="24"/>
        </w:rPr>
        <w:t xml:space="preserve"> vilja och beslut. Det politiska intresset </w:t>
      </w:r>
      <w:r w:rsidR="00ED4C2E">
        <w:rPr>
          <w:rFonts w:ascii="Times New Roman" w:hAnsi="Times New Roman"/>
          <w:sz w:val="24"/>
          <w:szCs w:val="24"/>
        </w:rPr>
        <w:t>för</w:t>
      </w:r>
      <w:r w:rsidR="004C1029">
        <w:rPr>
          <w:rFonts w:ascii="Times New Roman" w:hAnsi="Times New Roman"/>
          <w:sz w:val="24"/>
          <w:szCs w:val="24"/>
        </w:rPr>
        <w:t xml:space="preserve"> att här ta tag är svalt, vilket kommitténs bristande engagemang är ett uttryck för. Vi anser att </w:t>
      </w:r>
      <w:r w:rsidR="009C3BD5">
        <w:rPr>
          <w:rFonts w:ascii="Times New Roman" w:hAnsi="Times New Roman"/>
          <w:sz w:val="24"/>
          <w:szCs w:val="24"/>
        </w:rPr>
        <w:t>det</w:t>
      </w:r>
      <w:r w:rsidR="004C1029">
        <w:rPr>
          <w:rFonts w:ascii="Times New Roman" w:hAnsi="Times New Roman"/>
          <w:sz w:val="24"/>
          <w:szCs w:val="24"/>
        </w:rPr>
        <w:t xml:space="preserve"> krävs en lagändring som ger </w:t>
      </w:r>
      <w:r w:rsidR="00ED4C2E">
        <w:rPr>
          <w:rFonts w:ascii="Times New Roman" w:hAnsi="Times New Roman"/>
          <w:sz w:val="24"/>
          <w:szCs w:val="24"/>
        </w:rPr>
        <w:t>samtliga jordägarföreningar möjlighet att disponera sin avkastning som de finner bäst och som överensstämmer med motiven för bildandet.</w:t>
      </w:r>
      <w:r>
        <w:rPr>
          <w:rFonts w:ascii="Times New Roman" w:hAnsi="Times New Roman"/>
          <w:sz w:val="24"/>
          <w:szCs w:val="24"/>
        </w:rPr>
        <w:t xml:space="preserve"> </w:t>
      </w:r>
    </w:p>
    <w:p w:rsidR="00E16446" w:rsidRDefault="00E16446" w:rsidP="00E16446">
      <w:pPr>
        <w:spacing w:before="120"/>
        <w:rPr>
          <w:rFonts w:ascii="Times New Roman" w:hAnsi="Times New Roman"/>
          <w:b/>
          <w:sz w:val="24"/>
          <w:szCs w:val="24"/>
        </w:rPr>
      </w:pPr>
      <w:r w:rsidRPr="00CD1273">
        <w:rPr>
          <w:rFonts w:ascii="Times New Roman" w:hAnsi="Times New Roman"/>
          <w:b/>
          <w:sz w:val="24"/>
          <w:szCs w:val="24"/>
        </w:rPr>
        <w:t>Inlandslyftet</w:t>
      </w:r>
    </w:p>
    <w:p w:rsidR="00E16446" w:rsidRDefault="00BA78C8" w:rsidP="00E16446">
      <w:pPr>
        <w:spacing w:before="120"/>
        <w:rPr>
          <w:rFonts w:ascii="Times New Roman" w:hAnsi="Times New Roman"/>
          <w:sz w:val="24"/>
          <w:szCs w:val="24"/>
        </w:rPr>
      </w:pPr>
      <w:r>
        <w:rPr>
          <w:rFonts w:ascii="Times New Roman" w:hAnsi="Times New Roman"/>
          <w:sz w:val="24"/>
          <w:szCs w:val="24"/>
        </w:rPr>
        <w:t xml:space="preserve">I </w:t>
      </w:r>
      <w:r w:rsidR="00977581">
        <w:rPr>
          <w:rFonts w:ascii="Times New Roman" w:hAnsi="Times New Roman"/>
          <w:sz w:val="24"/>
          <w:szCs w:val="24"/>
        </w:rPr>
        <w:t>det nämnda Inlandsl</w:t>
      </w:r>
      <w:r>
        <w:rPr>
          <w:rFonts w:ascii="Times New Roman" w:hAnsi="Times New Roman"/>
          <w:sz w:val="24"/>
          <w:szCs w:val="24"/>
        </w:rPr>
        <w:t>yftet är infrastrukturen och naturresurserna och dessutom kapital</w:t>
      </w:r>
      <w:r w:rsidR="00E16446">
        <w:rPr>
          <w:rFonts w:ascii="Times New Roman" w:hAnsi="Times New Roman"/>
          <w:sz w:val="24"/>
          <w:szCs w:val="24"/>
        </w:rPr>
        <w:t>försörjningen och nordiskt gränssamarbete</w:t>
      </w:r>
      <w:r w:rsidR="00737AA3" w:rsidRPr="00737AA3">
        <w:rPr>
          <w:rFonts w:ascii="Times New Roman" w:hAnsi="Times New Roman"/>
          <w:sz w:val="24"/>
          <w:szCs w:val="24"/>
        </w:rPr>
        <w:t xml:space="preserve"> </w:t>
      </w:r>
      <w:r w:rsidR="00737AA3">
        <w:rPr>
          <w:rFonts w:ascii="Times New Roman" w:hAnsi="Times New Roman"/>
          <w:sz w:val="24"/>
          <w:szCs w:val="24"/>
        </w:rPr>
        <w:t>viktiga delar</w:t>
      </w:r>
      <w:r w:rsidR="00E16446">
        <w:rPr>
          <w:rFonts w:ascii="Times New Roman" w:hAnsi="Times New Roman"/>
          <w:sz w:val="24"/>
          <w:szCs w:val="24"/>
        </w:rPr>
        <w:t xml:space="preserve">. </w:t>
      </w:r>
      <w:r>
        <w:rPr>
          <w:rFonts w:ascii="Times New Roman" w:hAnsi="Times New Roman"/>
          <w:sz w:val="24"/>
          <w:szCs w:val="24"/>
        </w:rPr>
        <w:t>Vad gäller</w:t>
      </w:r>
      <w:r w:rsidR="00E16446">
        <w:rPr>
          <w:rFonts w:ascii="Times New Roman" w:hAnsi="Times New Roman"/>
          <w:sz w:val="24"/>
          <w:szCs w:val="24"/>
        </w:rPr>
        <w:t xml:space="preserve"> </w:t>
      </w:r>
      <w:r w:rsidR="00E16446" w:rsidRPr="001C2C60">
        <w:rPr>
          <w:rFonts w:ascii="Times New Roman" w:hAnsi="Times New Roman"/>
          <w:sz w:val="24"/>
          <w:szCs w:val="24"/>
          <w:u w:val="single"/>
        </w:rPr>
        <w:t>kapitalförsörjningen</w:t>
      </w:r>
      <w:r w:rsidR="00E16446">
        <w:rPr>
          <w:rFonts w:ascii="Times New Roman" w:hAnsi="Times New Roman"/>
          <w:sz w:val="24"/>
          <w:szCs w:val="24"/>
        </w:rPr>
        <w:t xml:space="preserve"> </w:t>
      </w:r>
      <w:r>
        <w:rPr>
          <w:rFonts w:ascii="Times New Roman" w:hAnsi="Times New Roman"/>
          <w:sz w:val="24"/>
          <w:szCs w:val="24"/>
        </w:rPr>
        <w:t xml:space="preserve">för småföretagen saknar vi </w:t>
      </w:r>
      <w:r w:rsidR="00E16446">
        <w:rPr>
          <w:rFonts w:ascii="Times New Roman" w:hAnsi="Times New Roman"/>
          <w:sz w:val="24"/>
          <w:szCs w:val="24"/>
        </w:rPr>
        <w:t xml:space="preserve">förslag för att bygga upp </w:t>
      </w:r>
      <w:r w:rsidR="00E707A8">
        <w:rPr>
          <w:rFonts w:ascii="Times New Roman" w:hAnsi="Times New Roman"/>
          <w:sz w:val="24"/>
          <w:szCs w:val="24"/>
        </w:rPr>
        <w:t xml:space="preserve">nya </w:t>
      </w:r>
      <w:r w:rsidR="00E16446">
        <w:rPr>
          <w:rFonts w:ascii="Times New Roman" w:hAnsi="Times New Roman"/>
          <w:sz w:val="24"/>
          <w:szCs w:val="24"/>
        </w:rPr>
        <w:t>strukturer</w:t>
      </w:r>
      <w:r>
        <w:rPr>
          <w:rFonts w:ascii="Times New Roman" w:hAnsi="Times New Roman"/>
          <w:sz w:val="24"/>
          <w:szCs w:val="24"/>
        </w:rPr>
        <w:t xml:space="preserve"> med </w:t>
      </w:r>
      <w:r w:rsidR="00E16446">
        <w:rPr>
          <w:rFonts w:ascii="Times New Roman" w:hAnsi="Times New Roman"/>
          <w:sz w:val="24"/>
          <w:szCs w:val="24"/>
        </w:rPr>
        <w:t>etablering av</w:t>
      </w:r>
      <w:r w:rsidR="00373C69">
        <w:rPr>
          <w:rFonts w:ascii="Times New Roman" w:hAnsi="Times New Roman"/>
          <w:sz w:val="24"/>
          <w:szCs w:val="24"/>
        </w:rPr>
        <w:t xml:space="preserve"> små kreditinstitut, som</w:t>
      </w:r>
      <w:r w:rsidR="00E16446">
        <w:rPr>
          <w:rFonts w:ascii="Times New Roman" w:hAnsi="Times New Roman"/>
          <w:sz w:val="24"/>
          <w:szCs w:val="24"/>
        </w:rPr>
        <w:t xml:space="preserve"> banker, bankfilialer, mikrofonder mm. Inlandsinnovations verksamhet har successivt spritts ut över ett allt större geografiskt område på grund av brist på vad som ansetts vara lämpliga investeringsobjekt. Det är bra att kommittén nu föreslår skärpta direktiv </w:t>
      </w:r>
      <w:r w:rsidR="00DB3D56">
        <w:rPr>
          <w:rFonts w:ascii="Times New Roman" w:hAnsi="Times New Roman"/>
          <w:sz w:val="24"/>
          <w:szCs w:val="24"/>
        </w:rPr>
        <w:t xml:space="preserve">till Saminvest AB </w:t>
      </w:r>
      <w:r w:rsidR="00E16446">
        <w:rPr>
          <w:rFonts w:ascii="Times New Roman" w:hAnsi="Times New Roman"/>
          <w:sz w:val="24"/>
          <w:szCs w:val="24"/>
        </w:rPr>
        <w:t xml:space="preserve">för att tillförsäkra de små företagen i </w:t>
      </w:r>
      <w:r w:rsidR="00D12FC1">
        <w:rPr>
          <w:rFonts w:ascii="Times New Roman" w:hAnsi="Times New Roman"/>
          <w:sz w:val="24"/>
          <w:szCs w:val="24"/>
        </w:rPr>
        <w:t xml:space="preserve">just </w:t>
      </w:r>
      <w:r w:rsidR="00E16446">
        <w:rPr>
          <w:rFonts w:ascii="Times New Roman" w:hAnsi="Times New Roman"/>
          <w:sz w:val="24"/>
          <w:szCs w:val="24"/>
        </w:rPr>
        <w:t>Inlandet riskkapital.</w:t>
      </w:r>
      <w:r w:rsidR="00920086">
        <w:rPr>
          <w:rFonts w:ascii="Times New Roman" w:hAnsi="Times New Roman"/>
          <w:sz w:val="24"/>
          <w:szCs w:val="24"/>
        </w:rPr>
        <w:t xml:space="preserve"> Kommitténs förslag om landsbygdslån för bostadsbyggande är </w:t>
      </w:r>
      <w:r w:rsidR="00373C69">
        <w:rPr>
          <w:rFonts w:ascii="Times New Roman" w:hAnsi="Times New Roman"/>
          <w:sz w:val="24"/>
          <w:szCs w:val="24"/>
        </w:rPr>
        <w:t xml:space="preserve">mycket angelägna </w:t>
      </w:r>
      <w:r w:rsidR="00920086">
        <w:rPr>
          <w:rFonts w:ascii="Times New Roman" w:hAnsi="Times New Roman"/>
          <w:sz w:val="24"/>
          <w:szCs w:val="24"/>
        </w:rPr>
        <w:t>och kan</w:t>
      </w:r>
      <w:r w:rsidR="00373C69">
        <w:rPr>
          <w:rFonts w:ascii="Times New Roman" w:hAnsi="Times New Roman"/>
          <w:sz w:val="24"/>
          <w:szCs w:val="24"/>
        </w:rPr>
        <w:t xml:space="preserve"> omgående</w:t>
      </w:r>
      <w:r w:rsidR="00920086">
        <w:rPr>
          <w:rFonts w:ascii="Times New Roman" w:hAnsi="Times New Roman"/>
          <w:sz w:val="24"/>
          <w:szCs w:val="24"/>
        </w:rPr>
        <w:t xml:space="preserve"> </w:t>
      </w:r>
      <w:r w:rsidR="00156443">
        <w:rPr>
          <w:rFonts w:ascii="Times New Roman" w:hAnsi="Times New Roman"/>
          <w:sz w:val="24"/>
          <w:szCs w:val="24"/>
        </w:rPr>
        <w:t>realiseras</w:t>
      </w:r>
      <w:r w:rsidR="00920086">
        <w:rPr>
          <w:rFonts w:ascii="Times New Roman" w:hAnsi="Times New Roman"/>
          <w:sz w:val="24"/>
          <w:szCs w:val="24"/>
        </w:rPr>
        <w:t xml:space="preserve"> utan </w:t>
      </w:r>
      <w:r w:rsidR="00156443">
        <w:rPr>
          <w:rFonts w:ascii="Times New Roman" w:hAnsi="Times New Roman"/>
          <w:sz w:val="24"/>
          <w:szCs w:val="24"/>
        </w:rPr>
        <w:t>djupare analys av</w:t>
      </w:r>
      <w:r w:rsidR="00FB69A0">
        <w:rPr>
          <w:rFonts w:ascii="Times New Roman" w:hAnsi="Times New Roman"/>
          <w:sz w:val="24"/>
          <w:szCs w:val="24"/>
        </w:rPr>
        <w:t xml:space="preserve"> betydelsen</w:t>
      </w:r>
      <w:r w:rsidR="00920086">
        <w:rPr>
          <w:rFonts w:ascii="Times New Roman" w:hAnsi="Times New Roman"/>
          <w:sz w:val="24"/>
          <w:szCs w:val="24"/>
        </w:rPr>
        <w:t>.</w:t>
      </w:r>
    </w:p>
    <w:p w:rsidR="00E16446" w:rsidRDefault="00E16446" w:rsidP="00E16446">
      <w:pPr>
        <w:spacing w:before="120"/>
        <w:rPr>
          <w:rFonts w:ascii="Times New Roman" w:hAnsi="Times New Roman"/>
          <w:sz w:val="24"/>
          <w:szCs w:val="24"/>
        </w:rPr>
      </w:pPr>
      <w:r>
        <w:rPr>
          <w:rFonts w:ascii="Times New Roman" w:hAnsi="Times New Roman"/>
          <w:sz w:val="24"/>
          <w:szCs w:val="24"/>
        </w:rPr>
        <w:t xml:space="preserve">Kommittén har tagit intryck av goda erfarenheter av den förda politiken för landsbygden i våra nordiska grannländer, särskilt Norge. Det är bra, men där finns mer att hämta, exempelvis när det gäller rådigheten över och utbytet från naturresurserna. </w:t>
      </w:r>
      <w:r w:rsidR="00ED4C2E">
        <w:rPr>
          <w:rFonts w:ascii="Times New Roman" w:hAnsi="Times New Roman"/>
          <w:sz w:val="24"/>
          <w:szCs w:val="24"/>
        </w:rPr>
        <w:t>Också e</w:t>
      </w:r>
      <w:r>
        <w:rPr>
          <w:rFonts w:ascii="Times New Roman" w:hAnsi="Times New Roman"/>
          <w:sz w:val="24"/>
          <w:szCs w:val="24"/>
        </w:rPr>
        <w:t xml:space="preserve">tt mer utvecklat </w:t>
      </w:r>
      <w:r w:rsidRPr="001C2C60">
        <w:rPr>
          <w:rFonts w:ascii="Times New Roman" w:hAnsi="Times New Roman"/>
          <w:sz w:val="24"/>
          <w:szCs w:val="24"/>
          <w:u w:val="single"/>
        </w:rPr>
        <w:t>samarbete över gränserna</w:t>
      </w:r>
      <w:r>
        <w:rPr>
          <w:rFonts w:ascii="Times New Roman" w:hAnsi="Times New Roman"/>
          <w:sz w:val="24"/>
          <w:szCs w:val="24"/>
        </w:rPr>
        <w:t xml:space="preserve"> skulle ge vinster för de glest befolkade gränsbygderna. </w:t>
      </w:r>
      <w:r w:rsidR="00D12FC1">
        <w:rPr>
          <w:rFonts w:ascii="Times New Roman" w:hAnsi="Times New Roman"/>
          <w:sz w:val="24"/>
          <w:szCs w:val="24"/>
        </w:rPr>
        <w:t xml:space="preserve">Sverige har ca 200 mil gräns mot Norge och Finland. </w:t>
      </w:r>
      <w:r w:rsidR="00977581">
        <w:rPr>
          <w:rFonts w:ascii="Times New Roman" w:hAnsi="Times New Roman"/>
          <w:sz w:val="24"/>
          <w:szCs w:val="24"/>
        </w:rPr>
        <w:t>V</w:t>
      </w:r>
      <w:r w:rsidR="006D0E0A">
        <w:rPr>
          <w:rFonts w:ascii="Times New Roman" w:hAnsi="Times New Roman"/>
          <w:sz w:val="24"/>
          <w:szCs w:val="24"/>
        </w:rPr>
        <w:t>i</w:t>
      </w:r>
      <w:r w:rsidR="00977581">
        <w:rPr>
          <w:rFonts w:ascii="Times New Roman" w:hAnsi="Times New Roman"/>
          <w:sz w:val="24"/>
          <w:szCs w:val="24"/>
        </w:rPr>
        <w:t xml:space="preserve"> kan inte se att kommittén överhuvud taget reflekterat över </w:t>
      </w:r>
      <w:r w:rsidR="0011238B">
        <w:rPr>
          <w:rFonts w:ascii="Times New Roman" w:hAnsi="Times New Roman"/>
          <w:sz w:val="24"/>
          <w:szCs w:val="24"/>
        </w:rPr>
        <w:t>gränssamarbetets potential</w:t>
      </w:r>
      <w:r w:rsidR="00977581">
        <w:rPr>
          <w:rFonts w:ascii="Times New Roman" w:hAnsi="Times New Roman"/>
          <w:sz w:val="24"/>
          <w:szCs w:val="24"/>
        </w:rPr>
        <w:t>.</w:t>
      </w:r>
    </w:p>
    <w:p w:rsidR="007577E8" w:rsidRDefault="007577E8" w:rsidP="00E16446">
      <w:pPr>
        <w:spacing w:before="120"/>
        <w:rPr>
          <w:rFonts w:ascii="Times New Roman" w:hAnsi="Times New Roman"/>
          <w:sz w:val="24"/>
          <w:szCs w:val="24"/>
        </w:rPr>
      </w:pPr>
      <w:r>
        <w:rPr>
          <w:rFonts w:ascii="Times New Roman" w:hAnsi="Times New Roman"/>
          <w:sz w:val="24"/>
          <w:szCs w:val="24"/>
        </w:rPr>
        <w:t xml:space="preserve">Erfarenheter visar att det är svårt att genomföra </w:t>
      </w:r>
      <w:r w:rsidRPr="001C2C60">
        <w:rPr>
          <w:rFonts w:ascii="Times New Roman" w:hAnsi="Times New Roman"/>
          <w:sz w:val="24"/>
          <w:szCs w:val="24"/>
          <w:u w:val="single"/>
        </w:rPr>
        <w:t>samlade satsningar i Inlandsregionen</w:t>
      </w:r>
      <w:r>
        <w:rPr>
          <w:rFonts w:ascii="Times New Roman" w:hAnsi="Times New Roman"/>
          <w:sz w:val="24"/>
          <w:szCs w:val="24"/>
        </w:rPr>
        <w:t xml:space="preserve">, i ett lyft. Det beror bland annat på hur utvecklingsprogram, främst EU-programmen, är konstruerade. Exempel är insatser för turistisk marknadsföring. Kommittén pekar själv på </w:t>
      </w:r>
      <w:r w:rsidR="001876E7">
        <w:rPr>
          <w:rFonts w:ascii="Times New Roman" w:hAnsi="Times New Roman"/>
          <w:sz w:val="24"/>
          <w:szCs w:val="24"/>
        </w:rPr>
        <w:t xml:space="preserve">behovet av genomtänkta strategier och samverkan mellan aktörer för att marknadsföra glest befolkade naturområden. Men turismnäringens sätt att organisera sig och </w:t>
      </w:r>
      <w:r w:rsidR="00263DEC">
        <w:rPr>
          <w:rFonts w:ascii="Times New Roman" w:hAnsi="Times New Roman"/>
          <w:sz w:val="24"/>
          <w:szCs w:val="24"/>
        </w:rPr>
        <w:t xml:space="preserve">framför allt </w:t>
      </w:r>
      <w:r w:rsidR="001876E7">
        <w:rPr>
          <w:rFonts w:ascii="Times New Roman" w:hAnsi="Times New Roman"/>
          <w:sz w:val="24"/>
          <w:szCs w:val="24"/>
        </w:rPr>
        <w:t>stödsystemens geografiska och innehållsmässiga gränsdragningar sätter käppar i hjulen.</w:t>
      </w:r>
      <w:r w:rsidR="0011238B">
        <w:rPr>
          <w:rFonts w:ascii="Times New Roman" w:hAnsi="Times New Roman"/>
          <w:sz w:val="24"/>
          <w:szCs w:val="24"/>
        </w:rPr>
        <w:t xml:space="preserve"> En kraftfull satsning på </w:t>
      </w:r>
      <w:r w:rsidR="009C3BD5">
        <w:rPr>
          <w:rFonts w:ascii="Times New Roman" w:hAnsi="Times New Roman"/>
          <w:sz w:val="24"/>
          <w:szCs w:val="24"/>
        </w:rPr>
        <w:t>I</w:t>
      </w:r>
      <w:r w:rsidR="0011238B">
        <w:rPr>
          <w:rFonts w:ascii="Times New Roman" w:hAnsi="Times New Roman"/>
          <w:sz w:val="24"/>
          <w:szCs w:val="24"/>
        </w:rPr>
        <w:t xml:space="preserve">nlandets järnvägar skulle ge förutsättningar för också andra kopplade och sammanhållna insatser, exempelvis intensifierad marknadsföring inom </w:t>
      </w:r>
      <w:r w:rsidR="00ED4C2E">
        <w:rPr>
          <w:rFonts w:ascii="Times New Roman" w:hAnsi="Times New Roman"/>
          <w:sz w:val="24"/>
          <w:szCs w:val="24"/>
        </w:rPr>
        <w:t>besöks</w:t>
      </w:r>
      <w:r w:rsidR="0011238B">
        <w:rPr>
          <w:rFonts w:ascii="Times New Roman" w:hAnsi="Times New Roman"/>
          <w:sz w:val="24"/>
          <w:szCs w:val="24"/>
        </w:rPr>
        <w:t>näringen.</w:t>
      </w:r>
    </w:p>
    <w:p w:rsidR="00613AA7" w:rsidRPr="00385B4A" w:rsidRDefault="001E13CD" w:rsidP="002C4BAE">
      <w:pPr>
        <w:spacing w:before="120"/>
        <w:rPr>
          <w:rFonts w:ascii="Times New Roman" w:hAnsi="Times New Roman"/>
          <w:sz w:val="24"/>
          <w:szCs w:val="24"/>
        </w:rPr>
      </w:pPr>
      <w:r w:rsidRPr="00385B4A">
        <w:rPr>
          <w:rFonts w:ascii="Times New Roman" w:hAnsi="Times New Roman"/>
          <w:sz w:val="24"/>
          <w:szCs w:val="24"/>
        </w:rPr>
        <w:t xml:space="preserve">Det finns många andra åtgärder som kommittén föreslår och som är </w:t>
      </w:r>
      <w:r w:rsidR="000820ED" w:rsidRPr="00385B4A">
        <w:rPr>
          <w:rFonts w:ascii="Times New Roman" w:hAnsi="Times New Roman"/>
          <w:sz w:val="24"/>
          <w:szCs w:val="24"/>
        </w:rPr>
        <w:t xml:space="preserve">naturliga delar av ett Inlandslyft. Exempel är </w:t>
      </w:r>
      <w:r w:rsidR="00385B4A" w:rsidRPr="00385B4A">
        <w:rPr>
          <w:rFonts w:ascii="Times New Roman" w:hAnsi="Times New Roman"/>
          <w:sz w:val="24"/>
          <w:szCs w:val="24"/>
        </w:rPr>
        <w:t xml:space="preserve">ett forskningscentrum, </w:t>
      </w:r>
      <w:r w:rsidR="000820ED" w:rsidRPr="00385B4A">
        <w:rPr>
          <w:rFonts w:ascii="Times New Roman" w:hAnsi="Times New Roman"/>
          <w:sz w:val="24"/>
          <w:szCs w:val="24"/>
        </w:rPr>
        <w:t xml:space="preserve">utbildningscentra och servicekontor. Vi vill också framhålla </w:t>
      </w:r>
      <w:r w:rsidR="00385B4A" w:rsidRPr="00385B4A">
        <w:rPr>
          <w:rFonts w:ascii="Times New Roman" w:hAnsi="Times New Roman"/>
          <w:sz w:val="24"/>
          <w:szCs w:val="24"/>
        </w:rPr>
        <w:t xml:space="preserve">att Inlandet behöver bättre förutsättningar för </w:t>
      </w:r>
      <w:r w:rsidR="000820ED" w:rsidRPr="00385B4A">
        <w:rPr>
          <w:rFonts w:ascii="Times New Roman" w:hAnsi="Times New Roman"/>
          <w:sz w:val="24"/>
          <w:szCs w:val="24"/>
        </w:rPr>
        <w:t xml:space="preserve">integrationen av nyanlända från </w:t>
      </w:r>
      <w:r w:rsidR="007247C6" w:rsidRPr="00385B4A">
        <w:rPr>
          <w:rFonts w:ascii="Times New Roman" w:hAnsi="Times New Roman"/>
          <w:sz w:val="24"/>
          <w:szCs w:val="24"/>
        </w:rPr>
        <w:t>utsatta</w:t>
      </w:r>
      <w:r w:rsidR="000820ED" w:rsidRPr="00385B4A">
        <w:rPr>
          <w:rFonts w:ascii="Times New Roman" w:hAnsi="Times New Roman"/>
          <w:sz w:val="24"/>
          <w:szCs w:val="24"/>
        </w:rPr>
        <w:t xml:space="preserve"> länder</w:t>
      </w:r>
      <w:r w:rsidR="00186566" w:rsidRPr="00385B4A">
        <w:rPr>
          <w:rFonts w:ascii="Times New Roman" w:hAnsi="Times New Roman"/>
          <w:sz w:val="24"/>
          <w:szCs w:val="24"/>
        </w:rPr>
        <w:t xml:space="preserve">. Mer kraftfulla insatser behövs </w:t>
      </w:r>
      <w:r w:rsidR="00385B4A" w:rsidRPr="00385B4A">
        <w:rPr>
          <w:rFonts w:ascii="Times New Roman" w:hAnsi="Times New Roman"/>
          <w:sz w:val="24"/>
          <w:szCs w:val="24"/>
        </w:rPr>
        <w:t xml:space="preserve">både </w:t>
      </w:r>
      <w:r w:rsidR="00186566" w:rsidRPr="00385B4A">
        <w:rPr>
          <w:rFonts w:ascii="Times New Roman" w:hAnsi="Times New Roman"/>
          <w:sz w:val="24"/>
          <w:szCs w:val="24"/>
        </w:rPr>
        <w:t>för att förbättra mottagandet och</w:t>
      </w:r>
      <w:r w:rsidR="000820ED" w:rsidRPr="00385B4A">
        <w:rPr>
          <w:rFonts w:ascii="Times New Roman" w:hAnsi="Times New Roman"/>
          <w:sz w:val="24"/>
          <w:szCs w:val="24"/>
        </w:rPr>
        <w:t xml:space="preserve"> </w:t>
      </w:r>
      <w:r w:rsidR="00385B4A" w:rsidRPr="00385B4A">
        <w:rPr>
          <w:rFonts w:ascii="Times New Roman" w:hAnsi="Times New Roman"/>
          <w:sz w:val="24"/>
          <w:szCs w:val="24"/>
        </w:rPr>
        <w:t xml:space="preserve">för att </w:t>
      </w:r>
      <w:r w:rsidR="000820ED" w:rsidRPr="00385B4A">
        <w:rPr>
          <w:rFonts w:ascii="Times New Roman" w:hAnsi="Times New Roman"/>
          <w:sz w:val="24"/>
          <w:szCs w:val="24"/>
        </w:rPr>
        <w:t xml:space="preserve">ta tillvara den potential </w:t>
      </w:r>
      <w:r w:rsidR="00186566" w:rsidRPr="00385B4A">
        <w:rPr>
          <w:rFonts w:ascii="Times New Roman" w:hAnsi="Times New Roman"/>
          <w:sz w:val="24"/>
          <w:szCs w:val="24"/>
        </w:rPr>
        <w:t xml:space="preserve">de utgör för utvecklingen. Nu lämnar de i rask takt Inlandets </w:t>
      </w:r>
      <w:r w:rsidR="00385B4A" w:rsidRPr="00385B4A">
        <w:rPr>
          <w:rFonts w:ascii="Times New Roman" w:hAnsi="Times New Roman"/>
          <w:sz w:val="24"/>
          <w:szCs w:val="24"/>
        </w:rPr>
        <w:t xml:space="preserve">små </w:t>
      </w:r>
      <w:r w:rsidR="00186566" w:rsidRPr="00385B4A">
        <w:rPr>
          <w:rFonts w:ascii="Times New Roman" w:hAnsi="Times New Roman"/>
          <w:sz w:val="24"/>
          <w:szCs w:val="24"/>
        </w:rPr>
        <w:t xml:space="preserve">kommuner för etablering i bland annat storstadsregionerna. </w:t>
      </w:r>
      <w:r w:rsidR="00385B4A" w:rsidRPr="00385B4A">
        <w:rPr>
          <w:rFonts w:ascii="Times New Roman" w:hAnsi="Times New Roman"/>
          <w:sz w:val="24"/>
          <w:szCs w:val="24"/>
        </w:rPr>
        <w:t>De allmänna åtgärder kommittén föreslår räcker inte.</w:t>
      </w:r>
    </w:p>
    <w:p w:rsidR="00064E52" w:rsidRDefault="00064E52" w:rsidP="002C4BAE">
      <w:pPr>
        <w:spacing w:before="120"/>
        <w:rPr>
          <w:rFonts w:ascii="Times New Roman" w:hAnsi="Times New Roman"/>
          <w:b/>
          <w:sz w:val="24"/>
          <w:szCs w:val="24"/>
        </w:rPr>
      </w:pPr>
      <w:r w:rsidRPr="00064E52">
        <w:rPr>
          <w:rFonts w:ascii="Times New Roman" w:hAnsi="Times New Roman"/>
          <w:b/>
          <w:sz w:val="24"/>
          <w:szCs w:val="24"/>
        </w:rPr>
        <w:t>Statlig styrning</w:t>
      </w:r>
    </w:p>
    <w:p w:rsidR="001410D2" w:rsidRPr="00E64588" w:rsidRDefault="00064E52" w:rsidP="002C4BAE">
      <w:pPr>
        <w:spacing w:before="120"/>
        <w:rPr>
          <w:rFonts w:ascii="Times New Roman" w:hAnsi="Times New Roman"/>
          <w:sz w:val="24"/>
          <w:szCs w:val="24"/>
        </w:rPr>
      </w:pPr>
      <w:r>
        <w:rPr>
          <w:rFonts w:ascii="Times New Roman" w:hAnsi="Times New Roman"/>
          <w:sz w:val="24"/>
          <w:szCs w:val="24"/>
        </w:rPr>
        <w:t>På nationell nivå krävs tydligare direktiv till sektorsmyndigheter för att komma ifrån stuprörs</w:t>
      </w:r>
      <w:r w:rsidR="00AC2F36">
        <w:rPr>
          <w:rFonts w:ascii="Times New Roman" w:hAnsi="Times New Roman"/>
          <w:sz w:val="24"/>
          <w:szCs w:val="24"/>
        </w:rPr>
        <w:t>agerandet med centralisering och besparingar lokalt. Det krävs också tydliga ramar för marknadens agerande för att förhindra koncentra</w:t>
      </w:r>
      <w:r w:rsidR="00867904">
        <w:rPr>
          <w:rFonts w:ascii="Times New Roman" w:hAnsi="Times New Roman"/>
          <w:sz w:val="24"/>
          <w:szCs w:val="24"/>
        </w:rPr>
        <w:t>tion och lokal utarmning</w:t>
      </w:r>
      <w:r w:rsidR="00AC2F36">
        <w:rPr>
          <w:rFonts w:ascii="Times New Roman" w:hAnsi="Times New Roman"/>
          <w:sz w:val="24"/>
          <w:szCs w:val="24"/>
        </w:rPr>
        <w:t xml:space="preserve">. Men det får inte betyda att staten detaljstyr </w:t>
      </w:r>
      <w:r w:rsidR="00867904">
        <w:rPr>
          <w:rFonts w:ascii="Times New Roman" w:hAnsi="Times New Roman"/>
          <w:sz w:val="24"/>
          <w:szCs w:val="24"/>
        </w:rPr>
        <w:t xml:space="preserve">hela kedjan till andra samhällsnivåer. Det </w:t>
      </w:r>
      <w:r w:rsidR="00AC2F36">
        <w:rPr>
          <w:rFonts w:ascii="Times New Roman" w:hAnsi="Times New Roman"/>
          <w:sz w:val="24"/>
          <w:szCs w:val="24"/>
        </w:rPr>
        <w:t xml:space="preserve">måste </w:t>
      </w:r>
      <w:r w:rsidR="00867904">
        <w:rPr>
          <w:rFonts w:ascii="Times New Roman" w:hAnsi="Times New Roman"/>
          <w:sz w:val="24"/>
          <w:szCs w:val="24"/>
        </w:rPr>
        <w:t xml:space="preserve">finnas </w:t>
      </w:r>
      <w:r w:rsidR="00AC2F36">
        <w:rPr>
          <w:rFonts w:ascii="Times New Roman" w:hAnsi="Times New Roman"/>
          <w:sz w:val="24"/>
          <w:szCs w:val="24"/>
        </w:rPr>
        <w:t xml:space="preserve">ett betydande utrymme för att anpassa </w:t>
      </w:r>
      <w:r w:rsidR="00867904">
        <w:rPr>
          <w:rFonts w:ascii="Times New Roman" w:hAnsi="Times New Roman"/>
          <w:sz w:val="24"/>
          <w:szCs w:val="24"/>
        </w:rPr>
        <w:t xml:space="preserve">verksamheter till </w:t>
      </w:r>
      <w:r w:rsidR="00BA4198">
        <w:rPr>
          <w:rFonts w:ascii="Times New Roman" w:hAnsi="Times New Roman"/>
          <w:sz w:val="24"/>
          <w:szCs w:val="24"/>
        </w:rPr>
        <w:t xml:space="preserve">förutsättningar och </w:t>
      </w:r>
      <w:r w:rsidR="00867904">
        <w:rPr>
          <w:rFonts w:ascii="Times New Roman" w:hAnsi="Times New Roman"/>
          <w:sz w:val="24"/>
          <w:szCs w:val="24"/>
        </w:rPr>
        <w:t>förhållanden från byn till kommunen och regionen. Här finns</w:t>
      </w:r>
      <w:r w:rsidR="00AC2F36">
        <w:rPr>
          <w:rFonts w:ascii="Times New Roman" w:hAnsi="Times New Roman"/>
          <w:sz w:val="24"/>
          <w:szCs w:val="24"/>
        </w:rPr>
        <w:t xml:space="preserve"> många bra förslag av kommitt</w:t>
      </w:r>
      <w:r w:rsidR="00867904">
        <w:rPr>
          <w:rFonts w:ascii="Times New Roman" w:hAnsi="Times New Roman"/>
          <w:sz w:val="24"/>
          <w:szCs w:val="24"/>
        </w:rPr>
        <w:t>én</w:t>
      </w:r>
      <w:r w:rsidR="00AC2F36">
        <w:rPr>
          <w:rFonts w:ascii="Times New Roman" w:hAnsi="Times New Roman"/>
          <w:sz w:val="24"/>
          <w:szCs w:val="24"/>
        </w:rPr>
        <w:t xml:space="preserve">, som </w:t>
      </w:r>
      <w:r w:rsidR="00737AA3">
        <w:rPr>
          <w:rFonts w:ascii="Times New Roman" w:hAnsi="Times New Roman"/>
          <w:sz w:val="24"/>
          <w:szCs w:val="24"/>
        </w:rPr>
        <w:t>samlade</w:t>
      </w:r>
      <w:r w:rsidR="0097378B">
        <w:rPr>
          <w:rFonts w:ascii="Times New Roman" w:hAnsi="Times New Roman"/>
          <w:sz w:val="24"/>
          <w:szCs w:val="24"/>
        </w:rPr>
        <w:t xml:space="preserve"> </w:t>
      </w:r>
      <w:r w:rsidR="00867904">
        <w:rPr>
          <w:rFonts w:ascii="Times New Roman" w:hAnsi="Times New Roman"/>
          <w:sz w:val="24"/>
          <w:szCs w:val="24"/>
        </w:rPr>
        <w:t>bidrag till kommunerna istället för specialdestinerade bidrag</w:t>
      </w:r>
      <w:r w:rsidR="001410D2">
        <w:rPr>
          <w:rFonts w:ascii="Times New Roman" w:hAnsi="Times New Roman"/>
          <w:sz w:val="24"/>
          <w:szCs w:val="24"/>
        </w:rPr>
        <w:t>. M</w:t>
      </w:r>
      <w:r w:rsidR="00867904">
        <w:rPr>
          <w:rFonts w:ascii="Times New Roman" w:hAnsi="Times New Roman"/>
          <w:sz w:val="24"/>
          <w:szCs w:val="24"/>
        </w:rPr>
        <w:t xml:space="preserve">en det finns också förslag som innebär </w:t>
      </w:r>
      <w:r w:rsidR="00BA4198">
        <w:rPr>
          <w:rFonts w:ascii="Times New Roman" w:hAnsi="Times New Roman"/>
          <w:sz w:val="24"/>
          <w:szCs w:val="24"/>
        </w:rPr>
        <w:t>ökat statligt inflytande</w:t>
      </w:r>
      <w:r w:rsidR="001410D2">
        <w:rPr>
          <w:rFonts w:ascii="Times New Roman" w:hAnsi="Times New Roman"/>
          <w:sz w:val="24"/>
          <w:szCs w:val="24"/>
        </w:rPr>
        <w:t xml:space="preserve"> </w:t>
      </w:r>
      <w:r w:rsidR="0097378B">
        <w:rPr>
          <w:rFonts w:ascii="Times New Roman" w:hAnsi="Times New Roman"/>
          <w:sz w:val="24"/>
          <w:szCs w:val="24"/>
        </w:rPr>
        <w:t>med risk för att det minskar</w:t>
      </w:r>
      <w:r w:rsidR="00BA4198">
        <w:rPr>
          <w:rFonts w:ascii="Times New Roman" w:hAnsi="Times New Roman"/>
          <w:sz w:val="24"/>
          <w:szCs w:val="24"/>
        </w:rPr>
        <w:t xml:space="preserve"> kommuner</w:t>
      </w:r>
      <w:r w:rsidR="001543A2">
        <w:rPr>
          <w:rFonts w:ascii="Times New Roman" w:hAnsi="Times New Roman"/>
          <w:sz w:val="24"/>
          <w:szCs w:val="24"/>
        </w:rPr>
        <w:t>nas</w:t>
      </w:r>
      <w:r w:rsidR="00BA4198">
        <w:rPr>
          <w:rFonts w:ascii="Times New Roman" w:hAnsi="Times New Roman"/>
          <w:sz w:val="24"/>
          <w:szCs w:val="24"/>
        </w:rPr>
        <w:t xml:space="preserve"> och regioner</w:t>
      </w:r>
      <w:r w:rsidR="001543A2">
        <w:rPr>
          <w:rFonts w:ascii="Times New Roman" w:hAnsi="Times New Roman"/>
          <w:sz w:val="24"/>
          <w:szCs w:val="24"/>
        </w:rPr>
        <w:t>nas inflytande</w:t>
      </w:r>
      <w:r w:rsidR="001410D2">
        <w:rPr>
          <w:rFonts w:ascii="Times New Roman" w:hAnsi="Times New Roman"/>
          <w:sz w:val="24"/>
          <w:szCs w:val="24"/>
        </w:rPr>
        <w:t xml:space="preserve">. </w:t>
      </w:r>
      <w:r w:rsidR="0097378B">
        <w:rPr>
          <w:rFonts w:ascii="Times New Roman" w:hAnsi="Times New Roman"/>
          <w:sz w:val="24"/>
          <w:szCs w:val="24"/>
        </w:rPr>
        <w:t xml:space="preserve">Onödigt </w:t>
      </w:r>
      <w:r w:rsidR="001543A2">
        <w:rPr>
          <w:rFonts w:ascii="Times New Roman" w:hAnsi="Times New Roman"/>
          <w:sz w:val="24"/>
          <w:szCs w:val="24"/>
        </w:rPr>
        <w:t>dubbelarbete</w:t>
      </w:r>
      <w:r w:rsidR="0097378B">
        <w:rPr>
          <w:rFonts w:ascii="Times New Roman" w:hAnsi="Times New Roman"/>
          <w:sz w:val="24"/>
          <w:szCs w:val="24"/>
        </w:rPr>
        <w:t xml:space="preserve"> kan också bli följden</w:t>
      </w:r>
      <w:r w:rsidR="001543A2">
        <w:rPr>
          <w:rFonts w:ascii="Times New Roman" w:hAnsi="Times New Roman"/>
          <w:sz w:val="24"/>
          <w:szCs w:val="24"/>
        </w:rPr>
        <w:t xml:space="preserve">. </w:t>
      </w:r>
      <w:r w:rsidR="0097378B">
        <w:rPr>
          <w:rFonts w:ascii="Times New Roman" w:hAnsi="Times New Roman"/>
          <w:sz w:val="24"/>
          <w:szCs w:val="24"/>
        </w:rPr>
        <w:t>Ytterst kan det</w:t>
      </w:r>
      <w:r w:rsidR="001543A2">
        <w:rPr>
          <w:rFonts w:ascii="Times New Roman" w:hAnsi="Times New Roman"/>
          <w:sz w:val="24"/>
          <w:szCs w:val="24"/>
        </w:rPr>
        <w:t xml:space="preserve"> leda</w:t>
      </w:r>
      <w:r w:rsidR="00356A7D">
        <w:rPr>
          <w:rFonts w:ascii="Times New Roman" w:hAnsi="Times New Roman"/>
          <w:sz w:val="24"/>
          <w:szCs w:val="24"/>
        </w:rPr>
        <w:t xml:space="preserve"> </w:t>
      </w:r>
      <w:r w:rsidR="00BA4198">
        <w:rPr>
          <w:rFonts w:ascii="Times New Roman" w:hAnsi="Times New Roman"/>
          <w:sz w:val="24"/>
          <w:szCs w:val="24"/>
        </w:rPr>
        <w:t>in landsbygdspolitiken än</w:t>
      </w:r>
      <w:r w:rsidR="0097378B">
        <w:rPr>
          <w:rFonts w:ascii="Times New Roman" w:hAnsi="Times New Roman"/>
          <w:sz w:val="24"/>
          <w:szCs w:val="24"/>
        </w:rPr>
        <w:t>nu</w:t>
      </w:r>
      <w:r w:rsidR="00BA4198">
        <w:rPr>
          <w:rFonts w:ascii="Times New Roman" w:hAnsi="Times New Roman"/>
          <w:sz w:val="24"/>
          <w:szCs w:val="24"/>
        </w:rPr>
        <w:t xml:space="preserve"> tydligar</w:t>
      </w:r>
      <w:r w:rsidR="001410D2">
        <w:rPr>
          <w:rFonts w:ascii="Times New Roman" w:hAnsi="Times New Roman"/>
          <w:sz w:val="24"/>
          <w:szCs w:val="24"/>
        </w:rPr>
        <w:t>e</w:t>
      </w:r>
      <w:r w:rsidR="00BA4198">
        <w:rPr>
          <w:rFonts w:ascii="Times New Roman" w:hAnsi="Times New Roman"/>
          <w:sz w:val="24"/>
          <w:szCs w:val="24"/>
        </w:rPr>
        <w:t xml:space="preserve"> i ett </w:t>
      </w:r>
      <w:r w:rsidR="00BA4198" w:rsidRPr="00E64588">
        <w:rPr>
          <w:rFonts w:ascii="Times New Roman" w:hAnsi="Times New Roman"/>
          <w:sz w:val="24"/>
          <w:szCs w:val="24"/>
        </w:rPr>
        <w:t>särskilt spår skil</w:t>
      </w:r>
      <w:r w:rsidR="009C3BD5" w:rsidRPr="00E64588">
        <w:rPr>
          <w:rFonts w:ascii="Times New Roman" w:hAnsi="Times New Roman"/>
          <w:sz w:val="24"/>
          <w:szCs w:val="24"/>
        </w:rPr>
        <w:t>j</w:t>
      </w:r>
      <w:r w:rsidR="00BA4198" w:rsidRPr="00E64588">
        <w:rPr>
          <w:rFonts w:ascii="Times New Roman" w:hAnsi="Times New Roman"/>
          <w:sz w:val="24"/>
          <w:szCs w:val="24"/>
        </w:rPr>
        <w:t>t från den allmänna utvecklings-/tillväxtpolitiken.</w:t>
      </w:r>
      <w:r w:rsidR="001410D2" w:rsidRPr="00E64588">
        <w:rPr>
          <w:rFonts w:ascii="Times New Roman" w:hAnsi="Times New Roman"/>
          <w:sz w:val="24"/>
          <w:szCs w:val="24"/>
        </w:rPr>
        <w:t xml:space="preserve"> </w:t>
      </w:r>
    </w:p>
    <w:p w:rsidR="001C2C60" w:rsidRDefault="001C2C60" w:rsidP="001C2C60">
      <w:pPr>
        <w:spacing w:before="120"/>
        <w:rPr>
          <w:rFonts w:ascii="Times New Roman" w:hAnsi="Times New Roman"/>
          <w:b/>
          <w:sz w:val="24"/>
          <w:szCs w:val="24"/>
        </w:rPr>
      </w:pPr>
      <w:r w:rsidRPr="00826F76">
        <w:rPr>
          <w:rFonts w:ascii="Times New Roman" w:hAnsi="Times New Roman"/>
          <w:b/>
          <w:sz w:val="24"/>
          <w:szCs w:val="24"/>
        </w:rPr>
        <w:t>Civila samhället</w:t>
      </w:r>
    </w:p>
    <w:p w:rsidR="001C2C60" w:rsidRPr="00920086" w:rsidRDefault="001C2C60" w:rsidP="001C2C60">
      <w:pPr>
        <w:spacing w:before="120"/>
        <w:rPr>
          <w:rFonts w:ascii="Times New Roman" w:hAnsi="Times New Roman"/>
          <w:sz w:val="24"/>
          <w:szCs w:val="24"/>
        </w:rPr>
      </w:pPr>
      <w:r>
        <w:rPr>
          <w:rFonts w:ascii="Times New Roman" w:hAnsi="Times New Roman"/>
          <w:sz w:val="24"/>
          <w:szCs w:val="24"/>
        </w:rPr>
        <w:t xml:space="preserve">Flera av kommitténs förslag om det civila samhällets roll för landsbygdernas utveckling är bra, exempelvis satsningen på folkbildningen. Leader ges stort utrymme. Leader har också varit ett användbart instrument för landsbygdsutveckling, men det har tyvärr blivit allt mer byråkratiskt och svårtillgängligt, åtminstone för små aktörer som lokala föreningar. Det måste förenklas betydligt för att kunna ha den betydelse som kommittén avser. </w:t>
      </w:r>
      <w:r w:rsidRPr="00920086">
        <w:rPr>
          <w:rFonts w:ascii="Times New Roman" w:hAnsi="Times New Roman"/>
          <w:sz w:val="24"/>
          <w:szCs w:val="24"/>
        </w:rPr>
        <w:t xml:space="preserve">Med kommitténs förslag om en stärkt position för länsstyrelserna i landsbygdspolitiken är det vår uppfattning att Leader/LLU återigen bör hanteras av länsstyrelserna. </w:t>
      </w:r>
    </w:p>
    <w:p w:rsidR="001C2C60" w:rsidRDefault="001C2C60" w:rsidP="001C2C60">
      <w:pPr>
        <w:spacing w:before="120"/>
        <w:rPr>
          <w:rFonts w:ascii="Times New Roman" w:hAnsi="Times New Roman"/>
          <w:sz w:val="24"/>
          <w:szCs w:val="24"/>
        </w:rPr>
      </w:pPr>
      <w:r>
        <w:rPr>
          <w:rFonts w:ascii="Times New Roman" w:hAnsi="Times New Roman"/>
          <w:sz w:val="24"/>
          <w:szCs w:val="24"/>
        </w:rPr>
        <w:t xml:space="preserve">Kommittén nämner inte byarörelsen och dess betydelse för utvecklingen på landsbygden. I Inlandet spelar byagrupperna en viktig roll. Tyvärr har de fått allt svårare att ta del av de resurser som finns inom främst EU-programmen. Här måste ske en ändring för att ge grupperna en starkare position och lättillgängliga resurser för sitt utvecklingsarbete. </w:t>
      </w:r>
    </w:p>
    <w:p w:rsidR="00DD0756" w:rsidRDefault="002F2F5E" w:rsidP="002C4BAE">
      <w:pPr>
        <w:spacing w:before="120"/>
        <w:rPr>
          <w:rFonts w:ascii="Times New Roman" w:hAnsi="Times New Roman"/>
          <w:sz w:val="24"/>
          <w:szCs w:val="24"/>
        </w:rPr>
      </w:pPr>
      <w:r w:rsidRPr="00DD0756">
        <w:rPr>
          <w:rFonts w:ascii="Times New Roman" w:hAnsi="Times New Roman"/>
          <w:b/>
          <w:sz w:val="24"/>
          <w:szCs w:val="24"/>
        </w:rPr>
        <w:t>Finansieringen</w:t>
      </w:r>
      <w:r>
        <w:rPr>
          <w:rFonts w:ascii="Times New Roman" w:hAnsi="Times New Roman"/>
          <w:sz w:val="24"/>
          <w:szCs w:val="24"/>
        </w:rPr>
        <w:t xml:space="preserve"> </w:t>
      </w:r>
    </w:p>
    <w:p w:rsidR="00580C47" w:rsidRDefault="004522C5" w:rsidP="00580C47">
      <w:pPr>
        <w:spacing w:before="120"/>
        <w:rPr>
          <w:rFonts w:ascii="Times New Roman" w:hAnsi="Times New Roman"/>
          <w:sz w:val="24"/>
          <w:szCs w:val="24"/>
        </w:rPr>
      </w:pPr>
      <w:r>
        <w:rPr>
          <w:rFonts w:ascii="Times New Roman" w:hAnsi="Times New Roman"/>
          <w:sz w:val="24"/>
          <w:szCs w:val="24"/>
        </w:rPr>
        <w:t xml:space="preserve">Kommittén samlade förslag innebär ingen stor ekonomisk satsning på landsbygden. </w:t>
      </w:r>
      <w:r w:rsidR="00F04AB0">
        <w:rPr>
          <w:rFonts w:ascii="Times New Roman" w:hAnsi="Times New Roman"/>
          <w:sz w:val="24"/>
          <w:szCs w:val="24"/>
        </w:rPr>
        <w:t>Det är förstås bra om förslagen</w:t>
      </w:r>
      <w:r>
        <w:rPr>
          <w:rFonts w:ascii="Times New Roman" w:hAnsi="Times New Roman"/>
          <w:sz w:val="24"/>
          <w:szCs w:val="24"/>
        </w:rPr>
        <w:t xml:space="preserve"> i huvudsak kan finansieras genom </w:t>
      </w:r>
      <w:r w:rsidR="003F3898">
        <w:rPr>
          <w:rFonts w:ascii="Times New Roman" w:hAnsi="Times New Roman"/>
          <w:sz w:val="24"/>
          <w:szCs w:val="24"/>
        </w:rPr>
        <w:t xml:space="preserve">landsbygdssäkring och </w:t>
      </w:r>
      <w:r>
        <w:rPr>
          <w:rFonts w:ascii="Times New Roman" w:hAnsi="Times New Roman"/>
          <w:sz w:val="24"/>
          <w:szCs w:val="24"/>
        </w:rPr>
        <w:t xml:space="preserve">justeringar i direktiv </w:t>
      </w:r>
      <w:r w:rsidR="003F3898">
        <w:rPr>
          <w:rFonts w:ascii="Times New Roman" w:hAnsi="Times New Roman"/>
          <w:sz w:val="24"/>
          <w:szCs w:val="24"/>
        </w:rPr>
        <w:t xml:space="preserve">mm, men </w:t>
      </w:r>
      <w:r w:rsidR="00580C47">
        <w:rPr>
          <w:rFonts w:ascii="Times New Roman" w:hAnsi="Times New Roman"/>
          <w:sz w:val="24"/>
          <w:szCs w:val="24"/>
        </w:rPr>
        <w:t>vi bedömer att det krävs större ekonomiska satsningar för att finansiera en del av förslagen. Ett exempel är tillskottet av medel för att nå de höjda målen för den digitala infrastrukturen</w:t>
      </w:r>
      <w:r w:rsidR="0097378B">
        <w:rPr>
          <w:rFonts w:ascii="Times New Roman" w:hAnsi="Times New Roman"/>
          <w:sz w:val="24"/>
          <w:szCs w:val="24"/>
        </w:rPr>
        <w:t>,</w:t>
      </w:r>
      <w:r w:rsidR="00580C47">
        <w:rPr>
          <w:rFonts w:ascii="Times New Roman" w:hAnsi="Times New Roman"/>
          <w:sz w:val="24"/>
          <w:szCs w:val="24"/>
        </w:rPr>
        <w:t xml:space="preserve"> som kommittén menar ska räcka tillsammans med de effektivitetshöjande åtgärderna. Bedömningen baseras på en i vårt tycke alltför optimistisk syn på marknadens intresse av att investera i glest befolkade bygder.</w:t>
      </w:r>
    </w:p>
    <w:p w:rsidR="00580C47" w:rsidRDefault="00580C47" w:rsidP="00580C47">
      <w:pPr>
        <w:spacing w:before="120"/>
        <w:rPr>
          <w:rFonts w:ascii="Times New Roman" w:hAnsi="Times New Roman"/>
          <w:sz w:val="24"/>
          <w:szCs w:val="24"/>
        </w:rPr>
      </w:pPr>
      <w:r>
        <w:rPr>
          <w:rFonts w:ascii="Times New Roman" w:hAnsi="Times New Roman"/>
          <w:sz w:val="24"/>
          <w:szCs w:val="24"/>
        </w:rPr>
        <w:t xml:space="preserve">Kommitténs förslag finansieras till stor del av den synnerligen välmotiverade förändringen av reseavdragen. Där finns pengar att hämta, men samtidigt känns det osäkert att lita till en sådan enskild inkomstkälla. Skulle inte statsmakterna besluta om den föreslagna förändringen är en stor del av kommitténs förslag till mer konkreta åtgärder ofinansierade. </w:t>
      </w:r>
    </w:p>
    <w:p w:rsidR="003336C6" w:rsidRPr="00E64588" w:rsidRDefault="00FB69A0" w:rsidP="004522C5">
      <w:pPr>
        <w:spacing w:before="120"/>
        <w:rPr>
          <w:rFonts w:ascii="Times New Roman" w:hAnsi="Times New Roman"/>
          <w:sz w:val="24"/>
          <w:szCs w:val="24"/>
        </w:rPr>
      </w:pPr>
      <w:r>
        <w:rPr>
          <w:rFonts w:ascii="Times New Roman" w:hAnsi="Times New Roman"/>
          <w:sz w:val="24"/>
          <w:szCs w:val="24"/>
        </w:rPr>
        <w:t>F</w:t>
      </w:r>
      <w:r w:rsidR="00580C47">
        <w:rPr>
          <w:rFonts w:ascii="Times New Roman" w:hAnsi="Times New Roman"/>
          <w:sz w:val="24"/>
          <w:szCs w:val="24"/>
        </w:rPr>
        <w:t xml:space="preserve">örutom kommitténs förslag </w:t>
      </w:r>
      <w:r w:rsidR="002278E9">
        <w:rPr>
          <w:rFonts w:ascii="Times New Roman" w:hAnsi="Times New Roman"/>
          <w:sz w:val="24"/>
          <w:szCs w:val="24"/>
        </w:rPr>
        <w:t>behövs</w:t>
      </w:r>
      <w:r w:rsidR="00580C47">
        <w:rPr>
          <w:rFonts w:ascii="Times New Roman" w:hAnsi="Times New Roman"/>
          <w:sz w:val="24"/>
          <w:szCs w:val="24"/>
        </w:rPr>
        <w:t xml:space="preserve"> ytterligare åtgärder</w:t>
      </w:r>
      <w:r w:rsidR="002278E9">
        <w:rPr>
          <w:rFonts w:ascii="Times New Roman" w:hAnsi="Times New Roman"/>
          <w:sz w:val="24"/>
          <w:szCs w:val="24"/>
        </w:rPr>
        <w:t xml:space="preserve"> som kräver statlig finansiering. Vi har nämnt investeringar i transportinfrastruktur och ersättning från </w:t>
      </w:r>
      <w:r w:rsidR="002278E9" w:rsidRPr="00E64588">
        <w:rPr>
          <w:rFonts w:ascii="Times New Roman" w:hAnsi="Times New Roman"/>
          <w:sz w:val="24"/>
          <w:szCs w:val="24"/>
        </w:rPr>
        <w:t xml:space="preserve">naturresurserna till berörda bygder, kommuner och regioner. </w:t>
      </w:r>
    </w:p>
    <w:p w:rsidR="004522C5" w:rsidRDefault="004522C5" w:rsidP="004522C5">
      <w:pPr>
        <w:spacing w:before="120"/>
        <w:rPr>
          <w:rFonts w:ascii="Times New Roman" w:hAnsi="Times New Roman"/>
          <w:sz w:val="24"/>
          <w:szCs w:val="24"/>
        </w:rPr>
      </w:pPr>
      <w:r>
        <w:rPr>
          <w:rFonts w:ascii="Times New Roman" w:hAnsi="Times New Roman"/>
          <w:sz w:val="24"/>
          <w:szCs w:val="24"/>
        </w:rPr>
        <w:t>En upprustning av Inlandsbanan med bibanor</w:t>
      </w:r>
      <w:r w:rsidR="00FB69A0">
        <w:rPr>
          <w:rFonts w:ascii="Times New Roman" w:hAnsi="Times New Roman"/>
          <w:sz w:val="24"/>
          <w:szCs w:val="24"/>
        </w:rPr>
        <w:t xml:space="preserve"> </w:t>
      </w:r>
      <w:r w:rsidR="00F04AB0">
        <w:rPr>
          <w:rFonts w:ascii="Times New Roman" w:hAnsi="Times New Roman"/>
          <w:sz w:val="24"/>
          <w:szCs w:val="24"/>
        </w:rPr>
        <w:t xml:space="preserve">är en </w:t>
      </w:r>
      <w:r w:rsidR="00B30DFF">
        <w:rPr>
          <w:rFonts w:ascii="Times New Roman" w:hAnsi="Times New Roman"/>
          <w:sz w:val="24"/>
          <w:szCs w:val="24"/>
        </w:rPr>
        <w:t>förhållandevis blygsam investerin</w:t>
      </w:r>
      <w:r w:rsidR="00233CB1">
        <w:rPr>
          <w:rFonts w:ascii="Times New Roman" w:hAnsi="Times New Roman"/>
          <w:sz w:val="24"/>
          <w:szCs w:val="24"/>
        </w:rPr>
        <w:t>g</w:t>
      </w:r>
      <w:r w:rsidR="001A1349">
        <w:rPr>
          <w:rFonts w:ascii="Times New Roman" w:hAnsi="Times New Roman"/>
          <w:sz w:val="24"/>
          <w:szCs w:val="24"/>
        </w:rPr>
        <w:t xml:space="preserve"> jämfört med </w:t>
      </w:r>
      <w:r w:rsidR="00B30DFF">
        <w:rPr>
          <w:rFonts w:ascii="Times New Roman" w:hAnsi="Times New Roman"/>
          <w:sz w:val="24"/>
          <w:szCs w:val="24"/>
        </w:rPr>
        <w:t>kostnaden</w:t>
      </w:r>
      <w:r w:rsidR="001A1349">
        <w:rPr>
          <w:rFonts w:ascii="Times New Roman" w:hAnsi="Times New Roman"/>
          <w:sz w:val="24"/>
          <w:szCs w:val="24"/>
        </w:rPr>
        <w:t xml:space="preserve"> för snabbtåg mellan storstäderna. </w:t>
      </w:r>
      <w:r w:rsidR="00BA1CE4">
        <w:rPr>
          <w:rFonts w:ascii="Times New Roman" w:hAnsi="Times New Roman"/>
          <w:sz w:val="24"/>
          <w:szCs w:val="24"/>
        </w:rPr>
        <w:t xml:space="preserve">En </w:t>
      </w:r>
      <w:r w:rsidR="001A41D9">
        <w:rPr>
          <w:rFonts w:ascii="Times New Roman" w:hAnsi="Times New Roman"/>
          <w:sz w:val="24"/>
          <w:szCs w:val="24"/>
        </w:rPr>
        <w:t>kommunal/regional</w:t>
      </w:r>
      <w:r w:rsidR="001A1349">
        <w:rPr>
          <w:rFonts w:ascii="Times New Roman" w:hAnsi="Times New Roman"/>
          <w:sz w:val="24"/>
          <w:szCs w:val="24"/>
        </w:rPr>
        <w:t xml:space="preserve"> fastighetsskatt </w:t>
      </w:r>
      <w:r w:rsidR="00C7522E">
        <w:rPr>
          <w:rFonts w:ascii="Times New Roman" w:hAnsi="Times New Roman"/>
          <w:sz w:val="24"/>
          <w:szCs w:val="24"/>
        </w:rPr>
        <w:t>på</w:t>
      </w:r>
      <w:r w:rsidR="001A1349">
        <w:rPr>
          <w:rFonts w:ascii="Times New Roman" w:hAnsi="Times New Roman"/>
          <w:sz w:val="24"/>
          <w:szCs w:val="24"/>
        </w:rPr>
        <w:t xml:space="preserve"> vattenkraften </w:t>
      </w:r>
      <w:r w:rsidR="00C7522E">
        <w:rPr>
          <w:rFonts w:ascii="Times New Roman" w:hAnsi="Times New Roman"/>
          <w:sz w:val="24"/>
          <w:szCs w:val="24"/>
        </w:rPr>
        <w:t>ger</w:t>
      </w:r>
      <w:r w:rsidR="001A1349">
        <w:rPr>
          <w:rFonts w:ascii="Times New Roman" w:hAnsi="Times New Roman"/>
          <w:sz w:val="24"/>
          <w:szCs w:val="24"/>
        </w:rPr>
        <w:t xml:space="preserve"> berörda kommuner och regioner </w:t>
      </w:r>
      <w:r w:rsidR="00882875">
        <w:rPr>
          <w:rFonts w:ascii="Times New Roman" w:hAnsi="Times New Roman"/>
          <w:sz w:val="24"/>
          <w:szCs w:val="24"/>
        </w:rPr>
        <w:t>ungefär 1,5 miljarder</w:t>
      </w:r>
      <w:r w:rsidR="002278E9">
        <w:rPr>
          <w:rFonts w:ascii="Times New Roman" w:hAnsi="Times New Roman"/>
          <w:sz w:val="24"/>
          <w:szCs w:val="24"/>
        </w:rPr>
        <w:t>/år</w:t>
      </w:r>
      <w:r w:rsidR="001A41D9">
        <w:rPr>
          <w:rFonts w:ascii="Times New Roman" w:hAnsi="Times New Roman"/>
          <w:sz w:val="24"/>
          <w:szCs w:val="24"/>
        </w:rPr>
        <w:t xml:space="preserve"> med den sänkning som beslutats.</w:t>
      </w:r>
      <w:r>
        <w:rPr>
          <w:rFonts w:ascii="Times New Roman" w:hAnsi="Times New Roman"/>
          <w:sz w:val="24"/>
          <w:szCs w:val="24"/>
        </w:rPr>
        <w:t xml:space="preserve"> </w:t>
      </w:r>
      <w:r w:rsidR="00C7522E">
        <w:rPr>
          <w:rFonts w:ascii="Times New Roman" w:hAnsi="Times New Roman"/>
          <w:sz w:val="24"/>
          <w:szCs w:val="24"/>
        </w:rPr>
        <w:t xml:space="preserve">Det </w:t>
      </w:r>
      <w:r w:rsidR="001A41D9">
        <w:rPr>
          <w:rFonts w:ascii="Times New Roman" w:hAnsi="Times New Roman"/>
          <w:sz w:val="24"/>
          <w:szCs w:val="24"/>
        </w:rPr>
        <w:t>skulle behövas mer för att kompensera för de negativa effekterna av exploateringen.</w:t>
      </w:r>
      <w:r w:rsidR="00C7522E">
        <w:rPr>
          <w:rFonts w:ascii="Times New Roman" w:hAnsi="Times New Roman"/>
          <w:sz w:val="24"/>
          <w:szCs w:val="24"/>
        </w:rPr>
        <w:t xml:space="preserve"> </w:t>
      </w:r>
      <w:r w:rsidR="00373C69">
        <w:rPr>
          <w:rFonts w:ascii="Times New Roman" w:hAnsi="Times New Roman"/>
          <w:sz w:val="24"/>
          <w:szCs w:val="24"/>
        </w:rPr>
        <w:t>Vi stöder Vattenkraftskommunernas förslag</w:t>
      </w:r>
      <w:r w:rsidR="007C3B26">
        <w:rPr>
          <w:rFonts w:ascii="Times New Roman" w:hAnsi="Times New Roman"/>
          <w:sz w:val="24"/>
          <w:szCs w:val="24"/>
        </w:rPr>
        <w:t xml:space="preserve"> att fastighetsskatten från vatten</w:t>
      </w:r>
      <w:r w:rsidR="00373C69">
        <w:rPr>
          <w:rFonts w:ascii="Times New Roman" w:hAnsi="Times New Roman"/>
          <w:sz w:val="24"/>
          <w:szCs w:val="24"/>
        </w:rPr>
        <w:t>kraften inledningsvis skulle kunna användas till att finansiera kommitténs förslag och även andra angelägna åtgärder som investeringar i Inlandets järnvägsnät.</w:t>
      </w:r>
    </w:p>
    <w:p w:rsidR="00D0655F" w:rsidRPr="00D0655F" w:rsidRDefault="00D0655F" w:rsidP="00D0655F">
      <w:pPr>
        <w:spacing w:before="120"/>
        <w:rPr>
          <w:rFonts w:ascii="Times New Roman" w:hAnsi="Times New Roman"/>
          <w:b/>
          <w:sz w:val="24"/>
          <w:szCs w:val="24"/>
        </w:rPr>
      </w:pPr>
      <w:r>
        <w:rPr>
          <w:rFonts w:ascii="Times New Roman" w:hAnsi="Times New Roman"/>
          <w:b/>
          <w:sz w:val="24"/>
          <w:szCs w:val="24"/>
        </w:rPr>
        <w:t>Några s</w:t>
      </w:r>
      <w:r w:rsidRPr="00D0655F">
        <w:rPr>
          <w:rFonts w:ascii="Times New Roman" w:hAnsi="Times New Roman"/>
          <w:b/>
          <w:sz w:val="24"/>
          <w:szCs w:val="24"/>
        </w:rPr>
        <w:t>lutord</w:t>
      </w:r>
    </w:p>
    <w:p w:rsidR="00D0655F" w:rsidRPr="00D0655F" w:rsidRDefault="00D0655F" w:rsidP="00D0655F">
      <w:pPr>
        <w:spacing w:before="120"/>
        <w:rPr>
          <w:rFonts w:ascii="Times New Roman" w:hAnsi="Times New Roman"/>
          <w:sz w:val="24"/>
          <w:szCs w:val="24"/>
        </w:rPr>
      </w:pPr>
      <w:r w:rsidRPr="00D0655F">
        <w:rPr>
          <w:rFonts w:ascii="Times New Roman" w:hAnsi="Times New Roman"/>
          <w:sz w:val="24"/>
          <w:szCs w:val="24"/>
        </w:rPr>
        <w:t>All utveckling kommer från individer, människor av kött och blod. Antingen ensamma eller tillsammans med andra. Detta är inte minst fallet i våra landsbygder. Exemplen är oerhört många där idérika och kreativa individer vågat satsa och sett till att områden och orter som enligt teorin skulle ”förtvina” i ställe</w:t>
      </w:r>
      <w:r w:rsidR="00373C69">
        <w:rPr>
          <w:rFonts w:ascii="Times New Roman" w:hAnsi="Times New Roman"/>
          <w:sz w:val="24"/>
          <w:szCs w:val="24"/>
        </w:rPr>
        <w:t>t</w:t>
      </w:r>
      <w:r w:rsidRPr="00D0655F">
        <w:rPr>
          <w:rFonts w:ascii="Times New Roman" w:hAnsi="Times New Roman"/>
          <w:sz w:val="24"/>
          <w:szCs w:val="24"/>
        </w:rPr>
        <w:t xml:space="preserve"> rest sig och gått mot en positiv framtid. </w:t>
      </w:r>
    </w:p>
    <w:p w:rsidR="00D0655F" w:rsidRPr="00D0655F" w:rsidRDefault="00D0655F" w:rsidP="00D0655F">
      <w:pPr>
        <w:spacing w:before="120"/>
        <w:rPr>
          <w:rFonts w:ascii="Times New Roman" w:hAnsi="Times New Roman"/>
          <w:sz w:val="24"/>
          <w:szCs w:val="24"/>
        </w:rPr>
      </w:pPr>
      <w:r w:rsidRPr="00D0655F">
        <w:rPr>
          <w:rFonts w:ascii="Times New Roman" w:hAnsi="Times New Roman"/>
          <w:sz w:val="24"/>
          <w:szCs w:val="24"/>
        </w:rPr>
        <w:t xml:space="preserve">Det är därför ytterst viktigt att skapa så bra förutsättningar som möjligt för dessa människor. Det skapar jobb och skatteintäkter som finansierar vår gemensamma välfärd. </w:t>
      </w:r>
    </w:p>
    <w:p w:rsidR="00D0655F" w:rsidRPr="00D0655F" w:rsidRDefault="00D0655F" w:rsidP="00D0655F">
      <w:pPr>
        <w:spacing w:before="120"/>
        <w:rPr>
          <w:rFonts w:ascii="Times New Roman" w:hAnsi="Times New Roman"/>
          <w:sz w:val="24"/>
          <w:szCs w:val="24"/>
        </w:rPr>
      </w:pPr>
      <w:r w:rsidRPr="00D0655F">
        <w:rPr>
          <w:rFonts w:ascii="Times New Roman" w:hAnsi="Times New Roman"/>
          <w:sz w:val="24"/>
          <w:szCs w:val="24"/>
        </w:rPr>
        <w:t xml:space="preserve">Vi tror på Sveriges landsbygder men vi måste också se realistiskt på de utmaningar som finns. Och de är många! Vi förutsätter därför att regeringen skyndsamt, helst i stor politisk enighet, arbetar vidare med de förslag som presenteras i </w:t>
      </w:r>
      <w:r w:rsidR="00373C69">
        <w:rPr>
          <w:rFonts w:ascii="Times New Roman" w:hAnsi="Times New Roman"/>
          <w:sz w:val="24"/>
          <w:szCs w:val="24"/>
        </w:rPr>
        <w:t>kommitténs</w:t>
      </w:r>
      <w:r w:rsidR="00373C69" w:rsidRPr="00D0655F">
        <w:rPr>
          <w:rFonts w:ascii="Times New Roman" w:hAnsi="Times New Roman"/>
          <w:sz w:val="24"/>
          <w:szCs w:val="24"/>
        </w:rPr>
        <w:t xml:space="preserve"> </w:t>
      </w:r>
      <w:r w:rsidRPr="00D0655F">
        <w:rPr>
          <w:rFonts w:ascii="Times New Roman" w:hAnsi="Times New Roman"/>
          <w:sz w:val="24"/>
          <w:szCs w:val="24"/>
        </w:rPr>
        <w:t>betänkande</w:t>
      </w:r>
      <w:r w:rsidR="00156443">
        <w:rPr>
          <w:rFonts w:ascii="Times New Roman" w:hAnsi="Times New Roman"/>
          <w:sz w:val="24"/>
          <w:szCs w:val="24"/>
        </w:rPr>
        <w:t xml:space="preserve"> </w:t>
      </w:r>
      <w:r w:rsidR="00156443" w:rsidRPr="00183DF3">
        <w:rPr>
          <w:rFonts w:ascii="Times New Roman" w:hAnsi="Times New Roman"/>
          <w:sz w:val="24"/>
          <w:szCs w:val="24"/>
        </w:rPr>
        <w:t xml:space="preserve">och </w:t>
      </w:r>
      <w:r w:rsidR="00A47B0D">
        <w:rPr>
          <w:rFonts w:ascii="Times New Roman" w:hAnsi="Times New Roman"/>
          <w:sz w:val="24"/>
          <w:szCs w:val="24"/>
        </w:rPr>
        <w:t xml:space="preserve">med </w:t>
      </w:r>
      <w:r w:rsidR="00156443" w:rsidRPr="00183DF3">
        <w:rPr>
          <w:rFonts w:ascii="Times New Roman" w:hAnsi="Times New Roman"/>
          <w:sz w:val="24"/>
          <w:szCs w:val="24"/>
        </w:rPr>
        <w:t>de ytterligare åtgärder vi föreslagit</w:t>
      </w:r>
      <w:r w:rsidRPr="00183DF3">
        <w:rPr>
          <w:rFonts w:ascii="Times New Roman" w:hAnsi="Times New Roman"/>
          <w:sz w:val="24"/>
          <w:szCs w:val="24"/>
        </w:rPr>
        <w:t>.</w:t>
      </w:r>
      <w:r w:rsidR="00373C69">
        <w:rPr>
          <w:rFonts w:ascii="Times New Roman" w:hAnsi="Times New Roman"/>
          <w:sz w:val="24"/>
          <w:szCs w:val="24"/>
        </w:rPr>
        <w:t xml:space="preserve"> Vi anser att förslagen bör resultera i en proposition redan i höst.</w:t>
      </w:r>
    </w:p>
    <w:p w:rsidR="001C2C60" w:rsidRDefault="001C2C60" w:rsidP="004522C5">
      <w:pPr>
        <w:spacing w:before="120"/>
        <w:rPr>
          <w:rFonts w:ascii="Times New Roman" w:hAnsi="Times New Roman"/>
          <w:sz w:val="24"/>
          <w:szCs w:val="24"/>
        </w:rPr>
      </w:pPr>
    </w:p>
    <w:p w:rsidR="001C2C60" w:rsidRDefault="002C4BAE" w:rsidP="002C4BAE">
      <w:pPr>
        <w:spacing w:before="120"/>
        <w:rPr>
          <w:rFonts w:ascii="Times New Roman" w:hAnsi="Times New Roman"/>
          <w:sz w:val="24"/>
          <w:szCs w:val="24"/>
        </w:rPr>
      </w:pPr>
      <w:r w:rsidRPr="002C4BAE">
        <w:rPr>
          <w:rFonts w:ascii="Times New Roman" w:hAnsi="Times New Roman"/>
          <w:sz w:val="24"/>
          <w:szCs w:val="24"/>
        </w:rPr>
        <w:t>Med vänliga hälsningar</w:t>
      </w:r>
    </w:p>
    <w:p w:rsidR="002C4BAE" w:rsidRDefault="002F2F5E" w:rsidP="002C4BAE">
      <w:pPr>
        <w:spacing w:before="120"/>
        <w:rPr>
          <w:rFonts w:ascii="Times New Roman" w:hAnsi="Times New Roman"/>
          <w:sz w:val="24"/>
          <w:szCs w:val="24"/>
        </w:rPr>
      </w:pPr>
      <w:r>
        <w:rPr>
          <w:rFonts w:ascii="Times New Roman" w:hAnsi="Times New Roman"/>
          <w:sz w:val="24"/>
          <w:szCs w:val="24"/>
        </w:rPr>
        <w:br/>
      </w:r>
      <w:r w:rsidR="001C2C60">
        <w:rPr>
          <w:rFonts w:ascii="Times New Roman" w:hAnsi="Times New Roman"/>
          <w:sz w:val="24"/>
          <w:szCs w:val="24"/>
        </w:rPr>
        <w:t>F</w:t>
      </w:r>
      <w:r>
        <w:rPr>
          <w:rFonts w:ascii="Times New Roman" w:hAnsi="Times New Roman"/>
          <w:sz w:val="24"/>
          <w:szCs w:val="24"/>
        </w:rPr>
        <w:t>ör styrelsen</w:t>
      </w:r>
    </w:p>
    <w:p w:rsidR="002C4BAE" w:rsidRPr="002C4BAE" w:rsidRDefault="002C4BAE" w:rsidP="002C4BAE">
      <w:pPr>
        <w:spacing w:before="120"/>
        <w:rPr>
          <w:rFonts w:ascii="Times New Roman" w:hAnsi="Times New Roman"/>
          <w:sz w:val="24"/>
          <w:szCs w:val="24"/>
        </w:rPr>
      </w:pPr>
    </w:p>
    <w:p w:rsidR="002C4BAE" w:rsidRPr="002C4BAE" w:rsidRDefault="002C4BAE" w:rsidP="002C4BAE">
      <w:pPr>
        <w:spacing w:before="120"/>
        <w:rPr>
          <w:rFonts w:ascii="Times New Roman" w:hAnsi="Times New Roman"/>
          <w:sz w:val="24"/>
          <w:szCs w:val="24"/>
        </w:rPr>
      </w:pPr>
      <w:r w:rsidRPr="002C4BAE">
        <w:rPr>
          <w:rFonts w:ascii="Times New Roman" w:hAnsi="Times New Roman"/>
          <w:sz w:val="24"/>
          <w:szCs w:val="24"/>
        </w:rPr>
        <w:t>Karin</w:t>
      </w:r>
      <w:r>
        <w:rPr>
          <w:rFonts w:ascii="Times New Roman" w:hAnsi="Times New Roman"/>
          <w:sz w:val="24"/>
          <w:szCs w:val="24"/>
        </w:rPr>
        <w:t xml:space="preserve"> Malmfjord</w:t>
      </w:r>
      <w:r>
        <w:rPr>
          <w:rFonts w:ascii="Times New Roman" w:hAnsi="Times New Roman"/>
          <w:sz w:val="24"/>
          <w:szCs w:val="24"/>
        </w:rPr>
        <w:tab/>
        <w:t>Per-Anders Westhed</w:t>
      </w:r>
      <w:r>
        <w:rPr>
          <w:rFonts w:ascii="Times New Roman" w:hAnsi="Times New Roman"/>
          <w:sz w:val="24"/>
          <w:szCs w:val="24"/>
        </w:rPr>
        <w:tab/>
        <w:t xml:space="preserve">          Staffan Bond</w:t>
      </w:r>
      <w:r>
        <w:rPr>
          <w:rFonts w:ascii="Times New Roman" w:hAnsi="Times New Roman"/>
          <w:sz w:val="24"/>
          <w:szCs w:val="24"/>
        </w:rPr>
        <w:br/>
        <w:t>ordförande</w:t>
      </w:r>
      <w:r>
        <w:rPr>
          <w:rFonts w:ascii="Times New Roman" w:hAnsi="Times New Roman"/>
          <w:sz w:val="24"/>
          <w:szCs w:val="24"/>
        </w:rPr>
        <w:tab/>
      </w:r>
      <w:r>
        <w:rPr>
          <w:rFonts w:ascii="Times New Roman" w:hAnsi="Times New Roman"/>
          <w:sz w:val="24"/>
          <w:szCs w:val="24"/>
        </w:rPr>
        <w:tab/>
        <w:t>vice ordförande</w:t>
      </w:r>
      <w:r>
        <w:rPr>
          <w:rFonts w:ascii="Times New Roman" w:hAnsi="Times New Roman"/>
          <w:sz w:val="24"/>
          <w:szCs w:val="24"/>
        </w:rPr>
        <w:tab/>
        <w:t xml:space="preserve">          sekreterare</w:t>
      </w:r>
    </w:p>
    <w:p w:rsidR="005678E0" w:rsidRPr="007C080E" w:rsidRDefault="005678E0" w:rsidP="002C4BAE">
      <w:pPr>
        <w:pStyle w:val="Rubrik1"/>
        <w:rPr>
          <w:sz w:val="20"/>
        </w:rPr>
      </w:pPr>
    </w:p>
    <w:sectPr w:rsidR="005678E0" w:rsidRPr="007C080E" w:rsidSect="00D75CF2">
      <w:footerReference w:type="even" r:id="rId8"/>
      <w:footerReference w:type="default" r:id="rId9"/>
      <w:pgSz w:w="11906" w:h="16838"/>
      <w:pgMar w:top="851" w:right="1133" w:bottom="212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B0" w:rsidRDefault="00AB6DB0">
      <w:r>
        <w:separator/>
      </w:r>
    </w:p>
  </w:endnote>
  <w:endnote w:type="continuationSeparator" w:id="0">
    <w:p w:rsidR="00AB6DB0" w:rsidRDefault="00AB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yland">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E0" w:rsidRDefault="005678E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5678E0" w:rsidRDefault="005678E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E0" w:rsidRDefault="005678E0">
    <w:pPr>
      <w:pStyle w:val="Sidfot"/>
      <w:framePr w:wrap="around" w:vAnchor="text" w:hAnchor="margin" w:xAlign="right" w:y="1"/>
      <w:rPr>
        <w:rStyle w:val="Sidnummer"/>
        <w:rFonts w:ascii="Times New Roman" w:hAnsi="Times New Roman"/>
        <w:sz w:val="24"/>
      </w:rPr>
    </w:pPr>
    <w:r>
      <w:rPr>
        <w:rStyle w:val="Sidnummer"/>
        <w:rFonts w:ascii="Times New Roman" w:hAnsi="Times New Roman"/>
        <w:sz w:val="24"/>
      </w:rPr>
      <w:fldChar w:fldCharType="begin"/>
    </w:r>
    <w:r>
      <w:rPr>
        <w:rStyle w:val="Sidnummer"/>
        <w:rFonts w:ascii="Times New Roman" w:hAnsi="Times New Roman"/>
        <w:sz w:val="24"/>
      </w:rPr>
      <w:instrText xml:space="preserve">PAGE  </w:instrText>
    </w:r>
    <w:r>
      <w:rPr>
        <w:rStyle w:val="Sidnummer"/>
        <w:rFonts w:ascii="Times New Roman" w:hAnsi="Times New Roman"/>
        <w:sz w:val="24"/>
      </w:rPr>
      <w:fldChar w:fldCharType="separate"/>
    </w:r>
    <w:r w:rsidR="00D72BAA">
      <w:rPr>
        <w:rStyle w:val="Sidnummer"/>
        <w:rFonts w:ascii="Times New Roman" w:hAnsi="Times New Roman"/>
        <w:noProof/>
        <w:sz w:val="24"/>
      </w:rPr>
      <w:t>1</w:t>
    </w:r>
    <w:r>
      <w:rPr>
        <w:rStyle w:val="Sidnummer"/>
        <w:rFonts w:ascii="Times New Roman" w:hAnsi="Times New Roman"/>
        <w:sz w:val="24"/>
      </w:rPr>
      <w:fldChar w:fldCharType="end"/>
    </w:r>
  </w:p>
  <w:p w:rsidR="00F616BB" w:rsidRPr="00F616BB" w:rsidRDefault="00F616BB" w:rsidP="00F616BB">
    <w:pPr>
      <w:pStyle w:val="Sidfot"/>
      <w:jc w:val="center"/>
      <w:rPr>
        <w:rFonts w:ascii="Times New Roman" w:hAnsi="Times New Roman"/>
        <w:b/>
        <w:sz w:val="16"/>
        <w:szCs w:val="16"/>
      </w:rPr>
    </w:pPr>
    <w:r w:rsidRPr="00F616BB">
      <w:rPr>
        <w:rFonts w:ascii="Times New Roman" w:hAnsi="Times New Roman"/>
        <w:b/>
        <w:sz w:val="16"/>
        <w:szCs w:val="16"/>
      </w:rPr>
      <w:t>________________________________________________________________________</w:t>
    </w:r>
  </w:p>
  <w:p w:rsidR="00F616BB" w:rsidRPr="00F616BB" w:rsidRDefault="00F616BB" w:rsidP="00F616BB">
    <w:pPr>
      <w:pStyle w:val="Sidfot"/>
      <w:jc w:val="center"/>
      <w:rPr>
        <w:rFonts w:ascii="Times New Roman" w:hAnsi="Times New Roman"/>
        <w:sz w:val="16"/>
        <w:szCs w:val="16"/>
      </w:rPr>
    </w:pPr>
    <w:r w:rsidRPr="00F616BB">
      <w:rPr>
        <w:rFonts w:ascii="Times New Roman" w:hAnsi="Times New Roman"/>
        <w:b/>
        <w:sz w:val="16"/>
        <w:szCs w:val="16"/>
      </w:rPr>
      <w:t>Inlandskommunerna ekonomisk förening</w:t>
    </w:r>
  </w:p>
  <w:p w:rsidR="00F616BB" w:rsidRPr="00F616BB" w:rsidRDefault="00F616BB" w:rsidP="00F616BB">
    <w:pPr>
      <w:pStyle w:val="Sidfot"/>
      <w:jc w:val="center"/>
      <w:rPr>
        <w:rFonts w:ascii="Times New Roman" w:hAnsi="Times New Roman"/>
        <w:sz w:val="16"/>
        <w:szCs w:val="16"/>
      </w:rPr>
    </w:pPr>
    <w:r w:rsidRPr="00F616BB">
      <w:rPr>
        <w:rFonts w:ascii="Times New Roman" w:hAnsi="Times New Roman"/>
        <w:sz w:val="16"/>
        <w:szCs w:val="16"/>
      </w:rPr>
      <w:t>c/o Staffan Bond</w:t>
    </w:r>
    <w:r w:rsidR="00E64588">
      <w:rPr>
        <w:rFonts w:ascii="Times New Roman" w:hAnsi="Times New Roman"/>
        <w:sz w:val="16"/>
        <w:szCs w:val="16"/>
      </w:rPr>
      <w:t xml:space="preserve"> AB</w:t>
    </w:r>
    <w:r w:rsidRPr="00F616BB">
      <w:rPr>
        <w:rFonts w:ascii="Times New Roman" w:hAnsi="Times New Roman"/>
        <w:sz w:val="16"/>
        <w:szCs w:val="16"/>
      </w:rPr>
      <w:t>, Budgatu 28, 792 90 Sollerön, telefon 0250-22619</w:t>
    </w:r>
  </w:p>
  <w:p w:rsidR="00F616BB" w:rsidRPr="00F616BB" w:rsidRDefault="00F616BB" w:rsidP="00F616BB">
    <w:pPr>
      <w:pStyle w:val="Sidfot"/>
      <w:jc w:val="center"/>
      <w:rPr>
        <w:rFonts w:ascii="Times New Roman" w:hAnsi="Times New Roman"/>
        <w:sz w:val="16"/>
        <w:szCs w:val="16"/>
      </w:rPr>
    </w:pPr>
    <w:r w:rsidRPr="00F616BB">
      <w:rPr>
        <w:rFonts w:ascii="Times New Roman" w:hAnsi="Times New Roman"/>
        <w:sz w:val="16"/>
        <w:szCs w:val="16"/>
      </w:rPr>
      <w:t>Org.nr. 716461-8980  Har F-skattebevis  Bankgiro 5617-2372</w:t>
    </w:r>
  </w:p>
  <w:p w:rsidR="005678E0" w:rsidRPr="00F616BB" w:rsidRDefault="00AB6DB0" w:rsidP="00F616BB">
    <w:pPr>
      <w:pStyle w:val="Sidfot"/>
      <w:jc w:val="center"/>
      <w:rPr>
        <w:rFonts w:ascii="Times New Roman" w:hAnsi="Times New Roman"/>
        <w:sz w:val="16"/>
        <w:szCs w:val="16"/>
        <w:lang w:val="de-DE"/>
      </w:rPr>
    </w:pPr>
    <w:hyperlink r:id="rId1" w:history="1">
      <w:r w:rsidR="00F616BB" w:rsidRPr="00F616BB">
        <w:rPr>
          <w:rStyle w:val="Hyperlnk"/>
          <w:rFonts w:ascii="Times New Roman" w:hAnsi="Times New Roman"/>
          <w:sz w:val="16"/>
          <w:szCs w:val="16"/>
          <w:lang w:val="de-DE"/>
        </w:rPr>
        <w:t>info@ief.se</w:t>
      </w:r>
    </w:hyperlink>
    <w:r w:rsidR="00F616BB" w:rsidRPr="00F616BB">
      <w:rPr>
        <w:rFonts w:ascii="Times New Roman" w:hAnsi="Times New Roman"/>
        <w:sz w:val="16"/>
        <w:szCs w:val="16"/>
        <w:lang w:val="de-DE"/>
      </w:rPr>
      <w:t xml:space="preserve">   </w:t>
    </w:r>
    <w:hyperlink r:id="rId2" w:history="1">
      <w:r w:rsidR="002C4BAE" w:rsidRPr="00DF53F9">
        <w:rPr>
          <w:rStyle w:val="Hyperlnk"/>
          <w:rFonts w:ascii="Times New Roman" w:hAnsi="Times New Roman"/>
          <w:sz w:val="16"/>
          <w:szCs w:val="16"/>
          <w:lang w:val="de-DE"/>
        </w:rPr>
        <w:t>www.ief.se</w:t>
      </w:r>
    </w:hyperlink>
    <w:r w:rsidR="002C4BAE">
      <w:rPr>
        <w:rFonts w:ascii="Times New Roman" w:hAnsi="Times New Roman"/>
        <w:sz w:val="16"/>
        <w:szCs w:val="16"/>
        <w:lang w:val="de-DE"/>
      </w:rPr>
      <w:t xml:space="preserve"> </w:t>
    </w:r>
    <w:r w:rsidR="00F616BB" w:rsidRPr="00F616BB">
      <w:rPr>
        <w:rFonts w:ascii="Times New Roman" w:hAnsi="Times New Roman"/>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B0" w:rsidRDefault="00AB6DB0">
      <w:r>
        <w:separator/>
      </w:r>
    </w:p>
  </w:footnote>
  <w:footnote w:type="continuationSeparator" w:id="0">
    <w:p w:rsidR="00AB6DB0" w:rsidRDefault="00AB6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283"/>
    <w:multiLevelType w:val="singleLevel"/>
    <w:tmpl w:val="0358925C"/>
    <w:lvl w:ilvl="0">
      <w:start w:val="1"/>
      <w:numFmt w:val="bullet"/>
      <w:lvlText w:val="-"/>
      <w:lvlJc w:val="left"/>
      <w:pPr>
        <w:tabs>
          <w:tab w:val="num" w:pos="360"/>
        </w:tabs>
        <w:ind w:left="340" w:hanging="340"/>
      </w:pPr>
      <w:rPr>
        <w:rFonts w:ascii="Times New Roman" w:hAnsi="Times New Roman" w:hint="default"/>
        <w:sz w:val="16"/>
      </w:rPr>
    </w:lvl>
  </w:abstractNum>
  <w:abstractNum w:abstractNumId="1" w15:restartNumberingAfterBreak="0">
    <w:nsid w:val="11CE2D4B"/>
    <w:multiLevelType w:val="singleLevel"/>
    <w:tmpl w:val="0358925C"/>
    <w:lvl w:ilvl="0">
      <w:start w:val="1"/>
      <w:numFmt w:val="bullet"/>
      <w:lvlText w:val="-"/>
      <w:lvlJc w:val="left"/>
      <w:pPr>
        <w:tabs>
          <w:tab w:val="num" w:pos="360"/>
        </w:tabs>
        <w:ind w:left="340" w:hanging="340"/>
      </w:pPr>
      <w:rPr>
        <w:rFonts w:ascii="Times New Roman" w:hAnsi="Times New Roman" w:hint="default"/>
        <w:sz w:val="16"/>
      </w:rPr>
    </w:lvl>
  </w:abstractNum>
  <w:abstractNum w:abstractNumId="2" w15:restartNumberingAfterBreak="0">
    <w:nsid w:val="1DAF6B49"/>
    <w:multiLevelType w:val="singleLevel"/>
    <w:tmpl w:val="0358925C"/>
    <w:lvl w:ilvl="0">
      <w:start w:val="1"/>
      <w:numFmt w:val="bullet"/>
      <w:lvlText w:val="-"/>
      <w:lvlJc w:val="left"/>
      <w:pPr>
        <w:tabs>
          <w:tab w:val="num" w:pos="360"/>
        </w:tabs>
        <w:ind w:left="340" w:hanging="340"/>
      </w:pPr>
      <w:rPr>
        <w:rFonts w:ascii="Times New Roman" w:hAnsi="Times New Roman" w:hint="default"/>
        <w:sz w:val="16"/>
      </w:rPr>
    </w:lvl>
  </w:abstractNum>
  <w:abstractNum w:abstractNumId="3" w15:restartNumberingAfterBreak="0">
    <w:nsid w:val="1E125879"/>
    <w:multiLevelType w:val="hybridMultilevel"/>
    <w:tmpl w:val="B594802C"/>
    <w:lvl w:ilvl="0" w:tplc="EF6CA10C">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221608"/>
    <w:multiLevelType w:val="singleLevel"/>
    <w:tmpl w:val="0358925C"/>
    <w:lvl w:ilvl="0">
      <w:start w:val="1"/>
      <w:numFmt w:val="bullet"/>
      <w:lvlText w:val="-"/>
      <w:lvlJc w:val="left"/>
      <w:pPr>
        <w:tabs>
          <w:tab w:val="num" w:pos="360"/>
        </w:tabs>
        <w:ind w:left="340" w:hanging="340"/>
      </w:pPr>
      <w:rPr>
        <w:rFonts w:ascii="Times New Roman" w:hAnsi="Times New Roman" w:hint="default"/>
        <w:sz w:val="16"/>
      </w:rPr>
    </w:lvl>
  </w:abstractNum>
  <w:abstractNum w:abstractNumId="5" w15:restartNumberingAfterBreak="0">
    <w:nsid w:val="255F6B53"/>
    <w:multiLevelType w:val="singleLevel"/>
    <w:tmpl w:val="0358925C"/>
    <w:lvl w:ilvl="0">
      <w:start w:val="1"/>
      <w:numFmt w:val="bullet"/>
      <w:lvlText w:val="-"/>
      <w:lvlJc w:val="left"/>
      <w:pPr>
        <w:tabs>
          <w:tab w:val="num" w:pos="360"/>
        </w:tabs>
        <w:ind w:left="340" w:hanging="340"/>
      </w:pPr>
      <w:rPr>
        <w:rFonts w:ascii="Times New Roman" w:hAnsi="Times New Roman" w:hint="default"/>
        <w:sz w:val="16"/>
      </w:rPr>
    </w:lvl>
  </w:abstractNum>
  <w:abstractNum w:abstractNumId="6" w15:restartNumberingAfterBreak="0">
    <w:nsid w:val="25BC6802"/>
    <w:multiLevelType w:val="singleLevel"/>
    <w:tmpl w:val="0358925C"/>
    <w:lvl w:ilvl="0">
      <w:start w:val="1"/>
      <w:numFmt w:val="bullet"/>
      <w:lvlText w:val="-"/>
      <w:lvlJc w:val="left"/>
      <w:pPr>
        <w:tabs>
          <w:tab w:val="num" w:pos="360"/>
        </w:tabs>
        <w:ind w:left="340" w:hanging="340"/>
      </w:pPr>
      <w:rPr>
        <w:rFonts w:ascii="Times New Roman" w:hAnsi="Times New Roman" w:hint="default"/>
        <w:sz w:val="16"/>
      </w:rPr>
    </w:lvl>
  </w:abstractNum>
  <w:abstractNum w:abstractNumId="7" w15:restartNumberingAfterBreak="0">
    <w:nsid w:val="29B07A0D"/>
    <w:multiLevelType w:val="hybridMultilevel"/>
    <w:tmpl w:val="27069950"/>
    <w:lvl w:ilvl="0" w:tplc="EF6CA10C">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7B5A8F"/>
    <w:multiLevelType w:val="singleLevel"/>
    <w:tmpl w:val="4FA28266"/>
    <w:lvl w:ilvl="0">
      <w:start w:val="1"/>
      <w:numFmt w:val="bullet"/>
      <w:lvlText w:val="-"/>
      <w:lvlJc w:val="left"/>
      <w:pPr>
        <w:tabs>
          <w:tab w:val="num" w:pos="360"/>
        </w:tabs>
        <w:ind w:left="340" w:hanging="340"/>
      </w:pPr>
      <w:rPr>
        <w:rFonts w:ascii="Times New Roman" w:hAnsi="Times New Roman" w:hint="default"/>
      </w:rPr>
    </w:lvl>
  </w:abstractNum>
  <w:abstractNum w:abstractNumId="9" w15:restartNumberingAfterBreak="0">
    <w:nsid w:val="2D8C011B"/>
    <w:multiLevelType w:val="singleLevel"/>
    <w:tmpl w:val="0358925C"/>
    <w:lvl w:ilvl="0">
      <w:start w:val="1"/>
      <w:numFmt w:val="bullet"/>
      <w:lvlText w:val="-"/>
      <w:lvlJc w:val="left"/>
      <w:pPr>
        <w:tabs>
          <w:tab w:val="num" w:pos="360"/>
        </w:tabs>
        <w:ind w:left="340" w:hanging="340"/>
      </w:pPr>
      <w:rPr>
        <w:rFonts w:ascii="Times New Roman" w:hAnsi="Times New Roman" w:hint="default"/>
        <w:sz w:val="16"/>
      </w:rPr>
    </w:lvl>
  </w:abstractNum>
  <w:abstractNum w:abstractNumId="10" w15:restartNumberingAfterBreak="0">
    <w:nsid w:val="30D8037B"/>
    <w:multiLevelType w:val="hybridMultilevel"/>
    <w:tmpl w:val="64AC757C"/>
    <w:lvl w:ilvl="0" w:tplc="EF6CA10C">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655B26"/>
    <w:multiLevelType w:val="hybridMultilevel"/>
    <w:tmpl w:val="11FA0528"/>
    <w:lvl w:ilvl="0" w:tplc="EF6CA10C">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4C7986"/>
    <w:multiLevelType w:val="singleLevel"/>
    <w:tmpl w:val="0358925C"/>
    <w:lvl w:ilvl="0">
      <w:start w:val="1"/>
      <w:numFmt w:val="bullet"/>
      <w:lvlText w:val="-"/>
      <w:lvlJc w:val="left"/>
      <w:pPr>
        <w:tabs>
          <w:tab w:val="num" w:pos="360"/>
        </w:tabs>
        <w:ind w:left="340" w:hanging="340"/>
      </w:pPr>
      <w:rPr>
        <w:rFonts w:ascii="Times New Roman" w:hAnsi="Times New Roman" w:hint="default"/>
        <w:sz w:val="16"/>
      </w:rPr>
    </w:lvl>
  </w:abstractNum>
  <w:abstractNum w:abstractNumId="13" w15:restartNumberingAfterBreak="0">
    <w:nsid w:val="4DC25BCB"/>
    <w:multiLevelType w:val="singleLevel"/>
    <w:tmpl w:val="0358925C"/>
    <w:lvl w:ilvl="0">
      <w:start w:val="1"/>
      <w:numFmt w:val="bullet"/>
      <w:lvlText w:val="-"/>
      <w:lvlJc w:val="left"/>
      <w:pPr>
        <w:tabs>
          <w:tab w:val="num" w:pos="360"/>
        </w:tabs>
        <w:ind w:left="340" w:hanging="340"/>
      </w:pPr>
      <w:rPr>
        <w:rFonts w:ascii="Times New Roman" w:hAnsi="Times New Roman" w:hint="default"/>
        <w:sz w:val="16"/>
      </w:rPr>
    </w:lvl>
  </w:abstractNum>
  <w:abstractNum w:abstractNumId="14" w15:restartNumberingAfterBreak="0">
    <w:nsid w:val="50E5386E"/>
    <w:multiLevelType w:val="singleLevel"/>
    <w:tmpl w:val="0358925C"/>
    <w:lvl w:ilvl="0">
      <w:start w:val="1"/>
      <w:numFmt w:val="bullet"/>
      <w:lvlText w:val="-"/>
      <w:lvlJc w:val="left"/>
      <w:pPr>
        <w:tabs>
          <w:tab w:val="num" w:pos="360"/>
        </w:tabs>
        <w:ind w:left="340" w:hanging="340"/>
      </w:pPr>
      <w:rPr>
        <w:rFonts w:ascii="Times New Roman" w:hAnsi="Times New Roman" w:hint="default"/>
        <w:sz w:val="16"/>
      </w:rPr>
    </w:lvl>
  </w:abstractNum>
  <w:abstractNum w:abstractNumId="15" w15:restartNumberingAfterBreak="0">
    <w:nsid w:val="5868643B"/>
    <w:multiLevelType w:val="hybridMultilevel"/>
    <w:tmpl w:val="DC28A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684610"/>
    <w:multiLevelType w:val="singleLevel"/>
    <w:tmpl w:val="041D000F"/>
    <w:lvl w:ilvl="0">
      <w:start w:val="1"/>
      <w:numFmt w:val="decimal"/>
      <w:lvlText w:val="%1."/>
      <w:lvlJc w:val="left"/>
      <w:pPr>
        <w:tabs>
          <w:tab w:val="num" w:pos="360"/>
        </w:tabs>
        <w:ind w:left="360" w:hanging="360"/>
      </w:pPr>
    </w:lvl>
  </w:abstractNum>
  <w:abstractNum w:abstractNumId="17" w15:restartNumberingAfterBreak="0">
    <w:nsid w:val="5B754EBD"/>
    <w:multiLevelType w:val="hybridMultilevel"/>
    <w:tmpl w:val="C1C2CE9E"/>
    <w:lvl w:ilvl="0" w:tplc="EF6CA10C">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8232F0"/>
    <w:multiLevelType w:val="hybridMultilevel"/>
    <w:tmpl w:val="C5CA6E4A"/>
    <w:lvl w:ilvl="0" w:tplc="4B9058D2">
      <w:start w:val="1"/>
      <w:numFmt w:val="bullet"/>
      <w:lvlText w:val=""/>
      <w:lvlJc w:val="left"/>
      <w:pPr>
        <w:tabs>
          <w:tab w:val="num" w:pos="720"/>
        </w:tabs>
        <w:ind w:left="680" w:hanging="32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A4D34"/>
    <w:multiLevelType w:val="hybridMultilevel"/>
    <w:tmpl w:val="0D46BD12"/>
    <w:lvl w:ilvl="0" w:tplc="EF6CA10C">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B009A1"/>
    <w:multiLevelType w:val="singleLevel"/>
    <w:tmpl w:val="0358925C"/>
    <w:lvl w:ilvl="0">
      <w:start w:val="1"/>
      <w:numFmt w:val="bullet"/>
      <w:lvlText w:val="-"/>
      <w:lvlJc w:val="left"/>
      <w:pPr>
        <w:tabs>
          <w:tab w:val="num" w:pos="360"/>
        </w:tabs>
        <w:ind w:left="340" w:hanging="340"/>
      </w:pPr>
      <w:rPr>
        <w:rFonts w:ascii="Times New Roman" w:hAnsi="Times New Roman" w:hint="default"/>
        <w:sz w:val="16"/>
      </w:rPr>
    </w:lvl>
  </w:abstractNum>
  <w:abstractNum w:abstractNumId="21" w15:restartNumberingAfterBreak="0">
    <w:nsid w:val="6FAF5289"/>
    <w:multiLevelType w:val="singleLevel"/>
    <w:tmpl w:val="0358925C"/>
    <w:lvl w:ilvl="0">
      <w:start w:val="1"/>
      <w:numFmt w:val="bullet"/>
      <w:lvlText w:val="-"/>
      <w:lvlJc w:val="left"/>
      <w:pPr>
        <w:tabs>
          <w:tab w:val="num" w:pos="360"/>
        </w:tabs>
        <w:ind w:left="340" w:hanging="340"/>
      </w:pPr>
      <w:rPr>
        <w:rFonts w:ascii="Times New Roman" w:hAnsi="Times New Roman" w:hint="default"/>
        <w:sz w:val="16"/>
      </w:rPr>
    </w:lvl>
  </w:abstractNum>
  <w:abstractNum w:abstractNumId="22" w15:restartNumberingAfterBreak="0">
    <w:nsid w:val="785A5DC9"/>
    <w:multiLevelType w:val="singleLevel"/>
    <w:tmpl w:val="4FA28266"/>
    <w:lvl w:ilvl="0">
      <w:start w:val="1"/>
      <w:numFmt w:val="bullet"/>
      <w:lvlText w:val="-"/>
      <w:lvlJc w:val="left"/>
      <w:pPr>
        <w:tabs>
          <w:tab w:val="num" w:pos="360"/>
        </w:tabs>
        <w:ind w:left="340" w:hanging="340"/>
      </w:pPr>
      <w:rPr>
        <w:rFonts w:ascii="Times New Roman" w:hAnsi="Times New Roman" w:hint="default"/>
      </w:rPr>
    </w:lvl>
  </w:abstractNum>
  <w:abstractNum w:abstractNumId="23" w15:restartNumberingAfterBreak="0">
    <w:nsid w:val="7E140897"/>
    <w:multiLevelType w:val="hybridMultilevel"/>
    <w:tmpl w:val="F79A8A7A"/>
    <w:lvl w:ilvl="0" w:tplc="EF6CA10C">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6"/>
  </w:num>
  <w:num w:numId="4">
    <w:abstractNumId w:val="9"/>
  </w:num>
  <w:num w:numId="5">
    <w:abstractNumId w:val="4"/>
  </w:num>
  <w:num w:numId="6">
    <w:abstractNumId w:val="20"/>
  </w:num>
  <w:num w:numId="7">
    <w:abstractNumId w:val="6"/>
  </w:num>
  <w:num w:numId="8">
    <w:abstractNumId w:val="21"/>
  </w:num>
  <w:num w:numId="9">
    <w:abstractNumId w:val="2"/>
  </w:num>
  <w:num w:numId="10">
    <w:abstractNumId w:val="1"/>
  </w:num>
  <w:num w:numId="11">
    <w:abstractNumId w:val="12"/>
  </w:num>
  <w:num w:numId="12">
    <w:abstractNumId w:val="13"/>
  </w:num>
  <w:num w:numId="13">
    <w:abstractNumId w:val="0"/>
  </w:num>
  <w:num w:numId="14">
    <w:abstractNumId w:val="14"/>
  </w:num>
  <w:num w:numId="15">
    <w:abstractNumId w:val="5"/>
  </w:num>
  <w:num w:numId="16">
    <w:abstractNumId w:val="18"/>
  </w:num>
  <w:num w:numId="17">
    <w:abstractNumId w:val="23"/>
  </w:num>
  <w:num w:numId="18">
    <w:abstractNumId w:val="10"/>
  </w:num>
  <w:num w:numId="19">
    <w:abstractNumId w:val="15"/>
  </w:num>
  <w:num w:numId="20">
    <w:abstractNumId w:val="7"/>
  </w:num>
  <w:num w:numId="21">
    <w:abstractNumId w:val="11"/>
  </w:num>
  <w:num w:numId="22">
    <w:abstractNumId w:val="17"/>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EF"/>
    <w:rsid w:val="000201B3"/>
    <w:rsid w:val="000277C0"/>
    <w:rsid w:val="00030F27"/>
    <w:rsid w:val="00031E45"/>
    <w:rsid w:val="00036706"/>
    <w:rsid w:val="000476B4"/>
    <w:rsid w:val="00055ED4"/>
    <w:rsid w:val="00064E52"/>
    <w:rsid w:val="00065554"/>
    <w:rsid w:val="000733F9"/>
    <w:rsid w:val="000820ED"/>
    <w:rsid w:val="00083561"/>
    <w:rsid w:val="00085EAD"/>
    <w:rsid w:val="00085EEF"/>
    <w:rsid w:val="00094431"/>
    <w:rsid w:val="000956E7"/>
    <w:rsid w:val="000A525A"/>
    <w:rsid w:val="000B2005"/>
    <w:rsid w:val="000E2137"/>
    <w:rsid w:val="000E31DE"/>
    <w:rsid w:val="000F17C4"/>
    <w:rsid w:val="00104501"/>
    <w:rsid w:val="0011238B"/>
    <w:rsid w:val="00114620"/>
    <w:rsid w:val="0011727D"/>
    <w:rsid w:val="00117E5E"/>
    <w:rsid w:val="00127F5F"/>
    <w:rsid w:val="001410D2"/>
    <w:rsid w:val="001454B7"/>
    <w:rsid w:val="001543A2"/>
    <w:rsid w:val="00156443"/>
    <w:rsid w:val="0017038F"/>
    <w:rsid w:val="00175057"/>
    <w:rsid w:val="00177FA3"/>
    <w:rsid w:val="00183DF3"/>
    <w:rsid w:val="00183FF0"/>
    <w:rsid w:val="00186566"/>
    <w:rsid w:val="001876E7"/>
    <w:rsid w:val="00190051"/>
    <w:rsid w:val="00191616"/>
    <w:rsid w:val="001A1349"/>
    <w:rsid w:val="001A41D9"/>
    <w:rsid w:val="001B49A9"/>
    <w:rsid w:val="001B6C6F"/>
    <w:rsid w:val="001B7E7E"/>
    <w:rsid w:val="001C0BBB"/>
    <w:rsid w:val="001C2C60"/>
    <w:rsid w:val="001C6202"/>
    <w:rsid w:val="001E13CD"/>
    <w:rsid w:val="001F0689"/>
    <w:rsid w:val="001F1BF4"/>
    <w:rsid w:val="001F6142"/>
    <w:rsid w:val="00201F51"/>
    <w:rsid w:val="002103EA"/>
    <w:rsid w:val="002147EA"/>
    <w:rsid w:val="0022000F"/>
    <w:rsid w:val="002278E9"/>
    <w:rsid w:val="00233CB1"/>
    <w:rsid w:val="00240578"/>
    <w:rsid w:val="00257677"/>
    <w:rsid w:val="00263DEC"/>
    <w:rsid w:val="002830FC"/>
    <w:rsid w:val="002964DD"/>
    <w:rsid w:val="002B5441"/>
    <w:rsid w:val="002C1FDE"/>
    <w:rsid w:val="002C22C4"/>
    <w:rsid w:val="002C4BAE"/>
    <w:rsid w:val="002D1712"/>
    <w:rsid w:val="002E310F"/>
    <w:rsid w:val="002F022D"/>
    <w:rsid w:val="002F2F5E"/>
    <w:rsid w:val="002F50BA"/>
    <w:rsid w:val="002F7408"/>
    <w:rsid w:val="0030066C"/>
    <w:rsid w:val="00330C55"/>
    <w:rsid w:val="003336C6"/>
    <w:rsid w:val="00334C44"/>
    <w:rsid w:val="00356A7D"/>
    <w:rsid w:val="00371498"/>
    <w:rsid w:val="003721E8"/>
    <w:rsid w:val="00373C69"/>
    <w:rsid w:val="00376EC3"/>
    <w:rsid w:val="003803CA"/>
    <w:rsid w:val="00385B4A"/>
    <w:rsid w:val="003B3E9D"/>
    <w:rsid w:val="003D3295"/>
    <w:rsid w:val="003D4D91"/>
    <w:rsid w:val="003E0A7E"/>
    <w:rsid w:val="003F1832"/>
    <w:rsid w:val="003F3898"/>
    <w:rsid w:val="004001C6"/>
    <w:rsid w:val="0040022F"/>
    <w:rsid w:val="004067BE"/>
    <w:rsid w:val="00422C8E"/>
    <w:rsid w:val="004306C1"/>
    <w:rsid w:val="00432EED"/>
    <w:rsid w:val="0043783F"/>
    <w:rsid w:val="00444538"/>
    <w:rsid w:val="004522C5"/>
    <w:rsid w:val="00452BE7"/>
    <w:rsid w:val="00455D90"/>
    <w:rsid w:val="00466289"/>
    <w:rsid w:val="00484177"/>
    <w:rsid w:val="004A0115"/>
    <w:rsid w:val="004B182C"/>
    <w:rsid w:val="004B4C13"/>
    <w:rsid w:val="004B51BB"/>
    <w:rsid w:val="004B599A"/>
    <w:rsid w:val="004B5F76"/>
    <w:rsid w:val="004C03D5"/>
    <w:rsid w:val="004C1029"/>
    <w:rsid w:val="004C35B0"/>
    <w:rsid w:val="004D317B"/>
    <w:rsid w:val="004D6995"/>
    <w:rsid w:val="004E43D0"/>
    <w:rsid w:val="004E66E3"/>
    <w:rsid w:val="004F0969"/>
    <w:rsid w:val="004F3102"/>
    <w:rsid w:val="00504E70"/>
    <w:rsid w:val="0051320D"/>
    <w:rsid w:val="005217EE"/>
    <w:rsid w:val="005239D7"/>
    <w:rsid w:val="005303A9"/>
    <w:rsid w:val="00533410"/>
    <w:rsid w:val="00534154"/>
    <w:rsid w:val="005678E0"/>
    <w:rsid w:val="005800DB"/>
    <w:rsid w:val="00580C47"/>
    <w:rsid w:val="00581B3F"/>
    <w:rsid w:val="0058472F"/>
    <w:rsid w:val="00586352"/>
    <w:rsid w:val="00587432"/>
    <w:rsid w:val="00593CFA"/>
    <w:rsid w:val="005A4410"/>
    <w:rsid w:val="005B7F23"/>
    <w:rsid w:val="005C2682"/>
    <w:rsid w:val="005C49CD"/>
    <w:rsid w:val="00601A70"/>
    <w:rsid w:val="00613AA7"/>
    <w:rsid w:val="006142E1"/>
    <w:rsid w:val="00621B31"/>
    <w:rsid w:val="0062330F"/>
    <w:rsid w:val="00625772"/>
    <w:rsid w:val="006267A6"/>
    <w:rsid w:val="00647D87"/>
    <w:rsid w:val="006558E9"/>
    <w:rsid w:val="00657B9A"/>
    <w:rsid w:val="006605A4"/>
    <w:rsid w:val="006643FE"/>
    <w:rsid w:val="006765DC"/>
    <w:rsid w:val="00680814"/>
    <w:rsid w:val="00685899"/>
    <w:rsid w:val="00686F9A"/>
    <w:rsid w:val="006B24E3"/>
    <w:rsid w:val="006B6F14"/>
    <w:rsid w:val="006C1CF5"/>
    <w:rsid w:val="006C3D76"/>
    <w:rsid w:val="006D0E0A"/>
    <w:rsid w:val="006D2B83"/>
    <w:rsid w:val="006D5CF4"/>
    <w:rsid w:val="006E6458"/>
    <w:rsid w:val="006E7F25"/>
    <w:rsid w:val="00704559"/>
    <w:rsid w:val="007104AF"/>
    <w:rsid w:val="00715481"/>
    <w:rsid w:val="007175F6"/>
    <w:rsid w:val="0072371D"/>
    <w:rsid w:val="007247C6"/>
    <w:rsid w:val="00737AA3"/>
    <w:rsid w:val="007577E8"/>
    <w:rsid w:val="00760200"/>
    <w:rsid w:val="00770257"/>
    <w:rsid w:val="00777D28"/>
    <w:rsid w:val="007842C7"/>
    <w:rsid w:val="0079151C"/>
    <w:rsid w:val="007952DA"/>
    <w:rsid w:val="007A5040"/>
    <w:rsid w:val="007C080E"/>
    <w:rsid w:val="007C286B"/>
    <w:rsid w:val="007C3B26"/>
    <w:rsid w:val="007D4AFE"/>
    <w:rsid w:val="007D57BE"/>
    <w:rsid w:val="007F370B"/>
    <w:rsid w:val="008152EF"/>
    <w:rsid w:val="00826F76"/>
    <w:rsid w:val="008440F0"/>
    <w:rsid w:val="00844A7F"/>
    <w:rsid w:val="00851F59"/>
    <w:rsid w:val="00856420"/>
    <w:rsid w:val="0086137B"/>
    <w:rsid w:val="00867904"/>
    <w:rsid w:val="00867C9C"/>
    <w:rsid w:val="00882875"/>
    <w:rsid w:val="00883FAA"/>
    <w:rsid w:val="008A3DC0"/>
    <w:rsid w:val="008A79F2"/>
    <w:rsid w:val="008B50F3"/>
    <w:rsid w:val="008B5678"/>
    <w:rsid w:val="008D63EF"/>
    <w:rsid w:val="008E48E1"/>
    <w:rsid w:val="008E7E42"/>
    <w:rsid w:val="008F0EC7"/>
    <w:rsid w:val="008F7211"/>
    <w:rsid w:val="0090179D"/>
    <w:rsid w:val="009108BC"/>
    <w:rsid w:val="00914510"/>
    <w:rsid w:val="00920086"/>
    <w:rsid w:val="00934CBB"/>
    <w:rsid w:val="00954694"/>
    <w:rsid w:val="00955AF6"/>
    <w:rsid w:val="0097378B"/>
    <w:rsid w:val="00977581"/>
    <w:rsid w:val="00980CD3"/>
    <w:rsid w:val="00991450"/>
    <w:rsid w:val="0099445F"/>
    <w:rsid w:val="00995ED0"/>
    <w:rsid w:val="009A0C0C"/>
    <w:rsid w:val="009B3F2A"/>
    <w:rsid w:val="009B6882"/>
    <w:rsid w:val="009C3BD5"/>
    <w:rsid w:val="009C5A66"/>
    <w:rsid w:val="009D3414"/>
    <w:rsid w:val="009E06F3"/>
    <w:rsid w:val="009F2EB5"/>
    <w:rsid w:val="00A0467A"/>
    <w:rsid w:val="00A16571"/>
    <w:rsid w:val="00A20475"/>
    <w:rsid w:val="00A24A7D"/>
    <w:rsid w:val="00A47B0D"/>
    <w:rsid w:val="00A500E4"/>
    <w:rsid w:val="00A53383"/>
    <w:rsid w:val="00A57C5C"/>
    <w:rsid w:val="00A86AAD"/>
    <w:rsid w:val="00A91AD1"/>
    <w:rsid w:val="00AA2648"/>
    <w:rsid w:val="00AB6DB0"/>
    <w:rsid w:val="00AC0DE6"/>
    <w:rsid w:val="00AC2F36"/>
    <w:rsid w:val="00AC3EB1"/>
    <w:rsid w:val="00AD0BC0"/>
    <w:rsid w:val="00AD271F"/>
    <w:rsid w:val="00AE368B"/>
    <w:rsid w:val="00AE55E2"/>
    <w:rsid w:val="00B01392"/>
    <w:rsid w:val="00B0176E"/>
    <w:rsid w:val="00B03F2E"/>
    <w:rsid w:val="00B13453"/>
    <w:rsid w:val="00B177CA"/>
    <w:rsid w:val="00B30DFF"/>
    <w:rsid w:val="00B357D8"/>
    <w:rsid w:val="00B4721A"/>
    <w:rsid w:val="00B55B25"/>
    <w:rsid w:val="00B616D2"/>
    <w:rsid w:val="00BA1CE4"/>
    <w:rsid w:val="00BA4198"/>
    <w:rsid w:val="00BA4DA9"/>
    <w:rsid w:val="00BA78C8"/>
    <w:rsid w:val="00BC2B2E"/>
    <w:rsid w:val="00BD4A89"/>
    <w:rsid w:val="00BD5FC0"/>
    <w:rsid w:val="00BE135D"/>
    <w:rsid w:val="00BE685F"/>
    <w:rsid w:val="00BF66EB"/>
    <w:rsid w:val="00C15A35"/>
    <w:rsid w:val="00C24AF2"/>
    <w:rsid w:val="00C345D8"/>
    <w:rsid w:val="00C62C37"/>
    <w:rsid w:val="00C7522E"/>
    <w:rsid w:val="00C86B65"/>
    <w:rsid w:val="00C946E7"/>
    <w:rsid w:val="00CA337E"/>
    <w:rsid w:val="00CA36AF"/>
    <w:rsid w:val="00CC04AC"/>
    <w:rsid w:val="00CD1273"/>
    <w:rsid w:val="00CD23D3"/>
    <w:rsid w:val="00CD6B3F"/>
    <w:rsid w:val="00D0655F"/>
    <w:rsid w:val="00D12208"/>
    <w:rsid w:val="00D12FC1"/>
    <w:rsid w:val="00D251A1"/>
    <w:rsid w:val="00D3501E"/>
    <w:rsid w:val="00D35C12"/>
    <w:rsid w:val="00D360F0"/>
    <w:rsid w:val="00D46254"/>
    <w:rsid w:val="00D51BC6"/>
    <w:rsid w:val="00D52D75"/>
    <w:rsid w:val="00D53EB7"/>
    <w:rsid w:val="00D72BAA"/>
    <w:rsid w:val="00D75CF2"/>
    <w:rsid w:val="00D85023"/>
    <w:rsid w:val="00D8515C"/>
    <w:rsid w:val="00D95B0D"/>
    <w:rsid w:val="00D965CF"/>
    <w:rsid w:val="00DB3D56"/>
    <w:rsid w:val="00DB6C45"/>
    <w:rsid w:val="00DC67D3"/>
    <w:rsid w:val="00DD0756"/>
    <w:rsid w:val="00DD4C07"/>
    <w:rsid w:val="00DF6B53"/>
    <w:rsid w:val="00E01537"/>
    <w:rsid w:val="00E03BED"/>
    <w:rsid w:val="00E05095"/>
    <w:rsid w:val="00E06735"/>
    <w:rsid w:val="00E1172E"/>
    <w:rsid w:val="00E16446"/>
    <w:rsid w:val="00E3097A"/>
    <w:rsid w:val="00E32E6C"/>
    <w:rsid w:val="00E40DCA"/>
    <w:rsid w:val="00E530A1"/>
    <w:rsid w:val="00E62510"/>
    <w:rsid w:val="00E64588"/>
    <w:rsid w:val="00E6557F"/>
    <w:rsid w:val="00E65C1D"/>
    <w:rsid w:val="00E679A1"/>
    <w:rsid w:val="00E67C31"/>
    <w:rsid w:val="00E67ED6"/>
    <w:rsid w:val="00E707A8"/>
    <w:rsid w:val="00E87C1B"/>
    <w:rsid w:val="00E90F55"/>
    <w:rsid w:val="00EC2B60"/>
    <w:rsid w:val="00ED07B9"/>
    <w:rsid w:val="00ED440A"/>
    <w:rsid w:val="00ED4C2E"/>
    <w:rsid w:val="00ED6683"/>
    <w:rsid w:val="00ED7EF5"/>
    <w:rsid w:val="00F00177"/>
    <w:rsid w:val="00F04AB0"/>
    <w:rsid w:val="00F05B35"/>
    <w:rsid w:val="00F05E99"/>
    <w:rsid w:val="00F1100B"/>
    <w:rsid w:val="00F604F6"/>
    <w:rsid w:val="00F616BB"/>
    <w:rsid w:val="00F74CA8"/>
    <w:rsid w:val="00F94448"/>
    <w:rsid w:val="00FB2B9B"/>
    <w:rsid w:val="00FB42D8"/>
    <w:rsid w:val="00FB69A0"/>
    <w:rsid w:val="00FC1FE5"/>
    <w:rsid w:val="00FD2362"/>
    <w:rsid w:val="00FD5F23"/>
    <w:rsid w:val="00FE2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10BEC1-B003-4DAC-B3CB-21553719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Maryland" w:hAnsi="Maryland"/>
      <w:spacing w:val="10"/>
      <w:sz w:val="32"/>
    </w:rPr>
  </w:style>
  <w:style w:type="paragraph" w:styleId="Rubrik1">
    <w:name w:val="heading 1"/>
    <w:basedOn w:val="Normal"/>
    <w:next w:val="Normal"/>
    <w:qFormat/>
    <w:pPr>
      <w:keepNext/>
      <w:spacing w:before="120"/>
      <w:outlineLvl w:val="0"/>
    </w:pPr>
    <w:rPr>
      <w:rFonts w:ascii="Times New Roman" w:hAnsi="Times New Roman"/>
      <w:b/>
      <w:color w:val="000000"/>
      <w:sz w:val="28"/>
    </w:rPr>
  </w:style>
  <w:style w:type="paragraph" w:styleId="Rubrik2">
    <w:name w:val="heading 2"/>
    <w:basedOn w:val="Normal"/>
    <w:next w:val="Normal"/>
    <w:qFormat/>
    <w:pPr>
      <w:keepNext/>
      <w:spacing w:before="120"/>
      <w:outlineLvl w:val="1"/>
    </w:pPr>
    <w:rPr>
      <w:rFonts w:ascii="Times New Roman" w:hAnsi="Times New Roman"/>
      <w:b/>
      <w:color w:val="000000"/>
      <w:sz w:val="24"/>
    </w:rPr>
  </w:style>
  <w:style w:type="paragraph" w:styleId="Rubrik3">
    <w:name w:val="heading 3"/>
    <w:basedOn w:val="Normal"/>
    <w:next w:val="Normal"/>
    <w:qFormat/>
    <w:pPr>
      <w:keepNext/>
      <w:spacing w:before="120"/>
      <w:outlineLvl w:val="2"/>
    </w:pPr>
    <w:rPr>
      <w:rFonts w:ascii="Times New Roman" w:hAnsi="Times New Roman"/>
      <w:b/>
      <w:sz w:val="24"/>
    </w:rPr>
  </w:style>
  <w:style w:type="paragraph" w:styleId="Rubrik4">
    <w:name w:val="heading 4"/>
    <w:basedOn w:val="Normal"/>
    <w:next w:val="Normal"/>
    <w:qFormat/>
    <w:pPr>
      <w:keepNext/>
      <w:spacing w:before="120"/>
      <w:outlineLvl w:val="3"/>
    </w:pPr>
    <w:rPr>
      <w:rFonts w:ascii="Times New Roman" w:hAnsi="Times New Roman"/>
      <w:b/>
      <w:i/>
      <w:spacing w:val="0"/>
      <w:sz w:val="24"/>
    </w:rPr>
  </w:style>
  <w:style w:type="paragraph" w:styleId="Rubrik5">
    <w:name w:val="heading 5"/>
    <w:basedOn w:val="Normal"/>
    <w:next w:val="Normal"/>
    <w:qFormat/>
    <w:pPr>
      <w:keepNext/>
      <w:spacing w:before="120"/>
      <w:outlineLvl w:val="4"/>
    </w:pPr>
    <w:rPr>
      <w:rFonts w:ascii="Times New Roman" w:hAnsi="Times New Roman"/>
      <w:b/>
      <w:bCs/>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pPr>
      <w:spacing w:before="120"/>
    </w:pPr>
    <w:rPr>
      <w:rFonts w:ascii="Times New Roman" w:hAnsi="Times New Roman"/>
      <w:color w:val="000000"/>
      <w:sz w:val="24"/>
    </w:rPr>
  </w:style>
  <w:style w:type="paragraph" w:styleId="Sidfot">
    <w:name w:val="footer"/>
    <w:basedOn w:val="Normal"/>
    <w:link w:val="SidfotChar"/>
    <w:pPr>
      <w:tabs>
        <w:tab w:val="center" w:pos="4536"/>
        <w:tab w:val="right" w:pos="9072"/>
      </w:tabs>
    </w:pPr>
  </w:style>
  <w:style w:type="character" w:styleId="Sidnummer">
    <w:name w:val="page number"/>
    <w:basedOn w:val="Standardstycketeckensnitt"/>
    <w:semiHidden/>
  </w:style>
  <w:style w:type="paragraph" w:styleId="Brdtext2">
    <w:name w:val="Body Text 2"/>
    <w:basedOn w:val="Normal"/>
    <w:semiHidden/>
    <w:pPr>
      <w:spacing w:before="120"/>
    </w:pPr>
    <w:rPr>
      <w:rFonts w:ascii="Times New Roman" w:hAnsi="Times New Roman"/>
      <w:sz w:val="24"/>
    </w:rPr>
  </w:style>
  <w:style w:type="paragraph" w:styleId="Sidhuvud">
    <w:name w:val="head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085EEF"/>
    <w:rPr>
      <w:rFonts w:ascii="Tahoma" w:hAnsi="Tahoma"/>
      <w:sz w:val="16"/>
      <w:szCs w:val="16"/>
    </w:rPr>
  </w:style>
  <w:style w:type="character" w:customStyle="1" w:styleId="BallongtextChar">
    <w:name w:val="Ballongtext Char"/>
    <w:link w:val="Ballongtext"/>
    <w:uiPriority w:val="99"/>
    <w:semiHidden/>
    <w:rsid w:val="00085EEF"/>
    <w:rPr>
      <w:rFonts w:ascii="Tahoma" w:hAnsi="Tahoma" w:cs="Tahoma"/>
      <w:spacing w:val="10"/>
      <w:sz w:val="16"/>
      <w:szCs w:val="16"/>
    </w:rPr>
  </w:style>
  <w:style w:type="character" w:styleId="Hyperlnk">
    <w:name w:val="Hyperlink"/>
    <w:rsid w:val="00F616BB"/>
    <w:rPr>
      <w:color w:val="0000FF"/>
      <w:u w:val="single"/>
    </w:rPr>
  </w:style>
  <w:style w:type="character" w:customStyle="1" w:styleId="SidfotChar">
    <w:name w:val="Sidfot Char"/>
    <w:link w:val="Sidfot"/>
    <w:rsid w:val="00F616BB"/>
    <w:rPr>
      <w:rFonts w:ascii="Maryland" w:hAnsi="Maryland"/>
      <w:spacing w:val="10"/>
      <w:sz w:val="32"/>
    </w:rPr>
  </w:style>
  <w:style w:type="paragraph" w:styleId="Liststycke">
    <w:name w:val="List Paragraph"/>
    <w:basedOn w:val="Normal"/>
    <w:uiPriority w:val="34"/>
    <w:qFormat/>
    <w:rsid w:val="008440F0"/>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ef.se" TargetMode="External"/><Relationship Id="rId1" Type="http://schemas.openxmlformats.org/officeDocument/2006/relationships/hyperlink" Target="mailto:info@ie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2910</Words>
  <Characters>15426</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Lägesbeskrivning och programförklaring för IEF</vt:lpstr>
    </vt:vector>
  </TitlesOfParts>
  <Company>Microsoft</Company>
  <LinksUpToDate>false</LinksUpToDate>
  <CharactersWithSpaces>18300</CharactersWithSpaces>
  <SharedDoc>false</SharedDoc>
  <HLinks>
    <vt:vector size="12" baseType="variant">
      <vt:variant>
        <vt:i4>7864446</vt:i4>
      </vt:variant>
      <vt:variant>
        <vt:i4>9</vt:i4>
      </vt:variant>
      <vt:variant>
        <vt:i4>0</vt:i4>
      </vt:variant>
      <vt:variant>
        <vt:i4>5</vt:i4>
      </vt:variant>
      <vt:variant>
        <vt:lpwstr>http://www.ief.se/</vt:lpwstr>
      </vt:variant>
      <vt:variant>
        <vt:lpwstr/>
      </vt:variant>
      <vt:variant>
        <vt:i4>196663</vt:i4>
      </vt:variant>
      <vt:variant>
        <vt:i4>6</vt:i4>
      </vt:variant>
      <vt:variant>
        <vt:i4>0</vt:i4>
      </vt:variant>
      <vt:variant>
        <vt:i4>5</vt:i4>
      </vt:variant>
      <vt:variant>
        <vt:lpwstr>mailto:info@ief.se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Lägesbeskrivning och programförklaring för IEF</dc:title>
  <dc:creator>Karin Bond</dc:creator>
  <cp:lastModifiedBy>Karin Bond</cp:lastModifiedBy>
  <cp:revision>2</cp:revision>
  <cp:lastPrinted>2017-03-27T13:18:00Z</cp:lastPrinted>
  <dcterms:created xsi:type="dcterms:W3CDTF">2017-04-21T14:43:00Z</dcterms:created>
  <dcterms:modified xsi:type="dcterms:W3CDTF">2017-04-21T14:43:00Z</dcterms:modified>
</cp:coreProperties>
</file>